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702" w:rsidRDefault="00E67702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EB Garamond" w:eastAsia="EB Garamond" w:hAnsi="EB Garamond" w:cs="EB Garamond"/>
          <w:color w:val="000000"/>
        </w:rPr>
      </w:pPr>
    </w:p>
    <w:tbl>
      <w:tblPr>
        <w:tblStyle w:val="a"/>
        <w:tblW w:w="9299" w:type="dxa"/>
        <w:tblInd w:w="566" w:type="dxa"/>
        <w:tblLayout w:type="fixed"/>
        <w:tblLook w:val="0000"/>
      </w:tblPr>
      <w:tblGrid>
        <w:gridCol w:w="2324"/>
        <w:gridCol w:w="2302"/>
        <w:gridCol w:w="2074"/>
        <w:gridCol w:w="2599"/>
      </w:tblGrid>
      <w:tr w:rsidR="00E67702">
        <w:trPr>
          <w:trHeight w:val="1328"/>
        </w:trPr>
        <w:tc>
          <w:tcPr>
            <w:tcW w:w="2324" w:type="dxa"/>
          </w:tcPr>
          <w:p w:rsidR="00E67702" w:rsidRDefault="00E6770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EB Garamond" w:eastAsia="EB Garamond" w:hAnsi="EB Garamond" w:cs="EB Garamond"/>
                <w:color w:val="000000"/>
              </w:rPr>
            </w:pPr>
            <w:bookmarkStart w:id="0" w:name="_gjdgxs" w:colFirst="0" w:colLast="0"/>
            <w:bookmarkEnd w:id="0"/>
          </w:p>
          <w:p w:rsidR="00E67702" w:rsidRDefault="00E723CC">
            <w:pPr>
              <w:pStyle w:val="normal"/>
              <w:ind w:left="397"/>
              <w:rPr>
                <w:rFonts w:ascii="EB Garamond" w:eastAsia="EB Garamond" w:hAnsi="EB Garamond" w:cs="EB Garamond"/>
              </w:rPr>
            </w:pPr>
            <w:r>
              <w:rPr>
                <w:rFonts w:ascii="EB Garamond" w:eastAsia="EB Garamond" w:hAnsi="EB Garamond" w:cs="EB Garamond"/>
                <w:noProof/>
              </w:rPr>
              <w:drawing>
                <wp:inline distT="0" distB="0" distL="0" distR="0">
                  <wp:extent cx="649426" cy="704087"/>
                  <wp:effectExtent l="0" t="0" r="0" b="0"/>
                  <wp:docPr id="2" name="image3.jpg" descr="Immagine che contiene testo, schizzo, disegno, simbolo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Immagine che contiene testo, schizzo, disegno, simbolo&#10;&#10;Descrizione generata automaticamente"/>
                          <pic:cNvPicPr preferRelativeResize="0"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9426" cy="7040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2" w:type="dxa"/>
          </w:tcPr>
          <w:p w:rsidR="00E67702" w:rsidRDefault="00E67702">
            <w:pPr>
              <w:pStyle w:val="normal"/>
              <w:spacing w:before="5"/>
              <w:rPr>
                <w:rFonts w:ascii="EB Garamond" w:eastAsia="EB Garamond" w:hAnsi="EB Garamond" w:cs="EB Garamond"/>
              </w:rPr>
            </w:pPr>
          </w:p>
          <w:p w:rsidR="00E67702" w:rsidRDefault="00E723CC">
            <w:pPr>
              <w:pStyle w:val="normal"/>
              <w:ind w:left="392"/>
              <w:rPr>
                <w:rFonts w:ascii="EB Garamond" w:eastAsia="EB Garamond" w:hAnsi="EB Garamond" w:cs="EB Garamond"/>
              </w:rPr>
            </w:pPr>
            <w:r>
              <w:rPr>
                <w:rFonts w:ascii="EB Garamond" w:eastAsia="EB Garamond" w:hAnsi="EB Garamond" w:cs="EB Garamond"/>
                <w:noProof/>
              </w:rPr>
              <w:drawing>
                <wp:inline distT="0" distB="0" distL="0" distR="0">
                  <wp:extent cx="946086" cy="589788"/>
                  <wp:effectExtent l="0" t="0" r="0" b="0"/>
                  <wp:docPr id="4" name="image1.png" descr="logoU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logoUE"/>
                          <pic:cNvPicPr preferRelativeResize="0"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086" cy="5897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4" w:type="dxa"/>
          </w:tcPr>
          <w:p w:rsidR="00E67702" w:rsidRDefault="00E67702">
            <w:pPr>
              <w:pStyle w:val="normal"/>
              <w:spacing w:before="3"/>
              <w:rPr>
                <w:rFonts w:ascii="EB Garamond" w:eastAsia="EB Garamond" w:hAnsi="EB Garamond" w:cs="EB Garamond"/>
              </w:rPr>
            </w:pPr>
          </w:p>
          <w:p w:rsidR="00E67702" w:rsidRDefault="00E723CC">
            <w:pPr>
              <w:pStyle w:val="normal"/>
              <w:ind w:left="411"/>
              <w:rPr>
                <w:rFonts w:ascii="EB Garamond" w:eastAsia="EB Garamond" w:hAnsi="EB Garamond" w:cs="EB Garamond"/>
              </w:rPr>
            </w:pPr>
            <w:r>
              <w:rPr>
                <w:rFonts w:ascii="EB Garamond" w:eastAsia="EB Garamond" w:hAnsi="EB Garamond" w:cs="EB Garamond"/>
                <w:noProof/>
              </w:rPr>
              <w:drawing>
                <wp:inline distT="0" distB="0" distL="0" distR="0">
                  <wp:extent cx="576557" cy="681227"/>
                  <wp:effectExtent l="0" t="0" r="0" b="0"/>
                  <wp:docPr id="3" name="image2.png" descr="201012211644511282_Sicili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201012211644511282_Sicilia"/>
                          <pic:cNvPicPr preferRelativeResize="0"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557" cy="68122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</w:tcPr>
          <w:p w:rsidR="00E67702" w:rsidRDefault="00E723CC">
            <w:pPr>
              <w:pStyle w:val="normal"/>
              <w:ind w:left="672"/>
              <w:rPr>
                <w:rFonts w:ascii="EB Garamond" w:eastAsia="EB Garamond" w:hAnsi="EB Garamond" w:cs="EB Garamond"/>
              </w:rPr>
            </w:pPr>
            <w:r>
              <w:rPr>
                <w:rFonts w:ascii="EB Garamond" w:eastAsia="EB Garamond" w:hAnsi="EB Garamond" w:cs="EB Garamond"/>
                <w:noProof/>
              </w:rPr>
              <w:drawing>
                <wp:inline distT="0" distB="0" distL="0" distR="0">
                  <wp:extent cx="742950" cy="752475"/>
                  <wp:effectExtent l="19050" t="0" r="0" b="0"/>
                  <wp:docPr id="5" name="image5.jpg" descr="Immagine che contiene testo, logo, simbolo, Carattere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Immagine che contiene testo, logo, simbolo, Carattere&#10;&#10;Descrizione generata automaticamente"/>
                          <pic:cNvPicPr preferRelativeResize="0"/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830" cy="75437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7702">
        <w:trPr>
          <w:trHeight w:val="749"/>
        </w:trPr>
        <w:tc>
          <w:tcPr>
            <w:tcW w:w="2324" w:type="dxa"/>
            <w:tcBorders>
              <w:bottom w:val="single" w:sz="4" w:space="0" w:color="000000"/>
            </w:tcBorders>
          </w:tcPr>
          <w:p w:rsidR="00623EED" w:rsidRDefault="00E723CC" w:rsidP="00623EED">
            <w:pPr>
              <w:pStyle w:val="normal"/>
              <w:spacing w:before="96"/>
              <w:ind w:left="141" w:right="-87" w:firstLine="2"/>
              <w:rPr>
                <w:rFonts w:ascii="EB Garamond" w:eastAsia="EB Garamond" w:hAnsi="EB Garamond" w:cs="EB Garamond"/>
                <w:i/>
                <w:sz w:val="20"/>
                <w:szCs w:val="20"/>
              </w:rPr>
            </w:pPr>
            <w:r>
              <w:rPr>
                <w:rFonts w:ascii="EB Garamond" w:eastAsia="EB Garamond" w:hAnsi="EB Garamond" w:cs="EB Garamond"/>
                <w:i/>
                <w:sz w:val="20"/>
                <w:szCs w:val="20"/>
              </w:rPr>
              <w:t xml:space="preserve">Ministero dell’Istruzione </w:t>
            </w:r>
          </w:p>
          <w:p w:rsidR="00E67702" w:rsidRDefault="00E723CC" w:rsidP="00623EED">
            <w:pPr>
              <w:pStyle w:val="normal"/>
              <w:spacing w:before="96"/>
              <w:ind w:left="141" w:right="-87" w:firstLine="2"/>
              <w:rPr>
                <w:rFonts w:ascii="EB Garamond" w:eastAsia="EB Garamond" w:hAnsi="EB Garamond" w:cs="EB Garamond"/>
                <w:i/>
                <w:sz w:val="20"/>
                <w:szCs w:val="20"/>
              </w:rPr>
            </w:pPr>
            <w:r>
              <w:rPr>
                <w:rFonts w:ascii="EB Garamond" w:eastAsia="EB Garamond" w:hAnsi="EB Garamond" w:cs="EB Garamond"/>
                <w:i/>
                <w:sz w:val="20"/>
                <w:szCs w:val="20"/>
              </w:rPr>
              <w:t>e del Merito</w:t>
            </w:r>
          </w:p>
        </w:tc>
        <w:tc>
          <w:tcPr>
            <w:tcW w:w="2302" w:type="dxa"/>
            <w:tcBorders>
              <w:bottom w:val="single" w:sz="4" w:space="0" w:color="000000"/>
            </w:tcBorders>
          </w:tcPr>
          <w:p w:rsidR="00E67702" w:rsidRDefault="00E723CC" w:rsidP="00623EED">
            <w:pPr>
              <w:pStyle w:val="normal"/>
              <w:spacing w:before="96"/>
              <w:ind w:left="393"/>
              <w:rPr>
                <w:rFonts w:ascii="EB Garamond" w:eastAsia="EB Garamond" w:hAnsi="EB Garamond" w:cs="EB Garamond"/>
                <w:i/>
                <w:sz w:val="20"/>
                <w:szCs w:val="20"/>
              </w:rPr>
            </w:pPr>
            <w:r>
              <w:rPr>
                <w:rFonts w:ascii="EB Garamond" w:eastAsia="EB Garamond" w:hAnsi="EB Garamond" w:cs="EB Garamond"/>
                <w:i/>
                <w:sz w:val="20"/>
                <w:szCs w:val="20"/>
              </w:rPr>
              <w:t>Unione Europea</w:t>
            </w:r>
          </w:p>
        </w:tc>
        <w:tc>
          <w:tcPr>
            <w:tcW w:w="2074" w:type="dxa"/>
            <w:tcBorders>
              <w:bottom w:val="single" w:sz="4" w:space="0" w:color="000000"/>
            </w:tcBorders>
          </w:tcPr>
          <w:p w:rsidR="00E67702" w:rsidRDefault="00E723CC" w:rsidP="00623EED">
            <w:pPr>
              <w:pStyle w:val="normal"/>
              <w:spacing w:before="96"/>
              <w:ind w:left="412"/>
              <w:rPr>
                <w:rFonts w:ascii="EB Garamond" w:eastAsia="EB Garamond" w:hAnsi="EB Garamond" w:cs="EB Garamond"/>
                <w:i/>
                <w:sz w:val="20"/>
                <w:szCs w:val="20"/>
              </w:rPr>
            </w:pPr>
            <w:r>
              <w:rPr>
                <w:rFonts w:ascii="EB Garamond" w:eastAsia="EB Garamond" w:hAnsi="EB Garamond" w:cs="EB Garamond"/>
                <w:i/>
                <w:sz w:val="20"/>
                <w:szCs w:val="20"/>
              </w:rPr>
              <w:t>Regione Sicilia</w:t>
            </w:r>
          </w:p>
        </w:tc>
        <w:tc>
          <w:tcPr>
            <w:tcW w:w="2599" w:type="dxa"/>
            <w:tcBorders>
              <w:bottom w:val="single" w:sz="4" w:space="0" w:color="000000"/>
            </w:tcBorders>
          </w:tcPr>
          <w:p w:rsidR="00E67702" w:rsidRDefault="00E723CC" w:rsidP="00623EED">
            <w:pPr>
              <w:pStyle w:val="normal"/>
              <w:spacing w:before="96"/>
              <w:ind w:left="971" w:right="487" w:hanging="190"/>
              <w:jc w:val="center"/>
              <w:rPr>
                <w:rFonts w:ascii="EB Garamond" w:eastAsia="EB Garamond" w:hAnsi="EB Garamond" w:cs="EB Garamond"/>
                <w:i/>
                <w:sz w:val="20"/>
                <w:szCs w:val="20"/>
              </w:rPr>
            </w:pPr>
            <w:r>
              <w:rPr>
                <w:rFonts w:ascii="EB Garamond" w:eastAsia="EB Garamond" w:hAnsi="EB Garamond" w:cs="EB Garamond"/>
                <w:i/>
                <w:sz w:val="20"/>
                <w:szCs w:val="20"/>
              </w:rPr>
              <w:t>Istituto</w:t>
            </w:r>
            <w:r w:rsidR="00623EED">
              <w:rPr>
                <w:rFonts w:ascii="EB Garamond" w:eastAsia="EB Garamond" w:hAnsi="EB Garamond" w:cs="EB Garamond"/>
                <w:i/>
                <w:sz w:val="20"/>
                <w:szCs w:val="20"/>
              </w:rPr>
              <w:t xml:space="preserve"> </w:t>
            </w:r>
            <w:r>
              <w:rPr>
                <w:rFonts w:ascii="EB Garamond" w:eastAsia="EB Garamond" w:hAnsi="EB Garamond" w:cs="EB Garamond"/>
                <w:i/>
                <w:sz w:val="20"/>
                <w:szCs w:val="20"/>
              </w:rPr>
              <w:t>Istruzione Superiore</w:t>
            </w:r>
          </w:p>
          <w:p w:rsidR="00E67702" w:rsidRDefault="00E723CC" w:rsidP="00623EED">
            <w:pPr>
              <w:pStyle w:val="normal"/>
              <w:spacing w:before="2"/>
              <w:ind w:left="745"/>
              <w:jc w:val="center"/>
              <w:rPr>
                <w:rFonts w:ascii="EB Garamond" w:eastAsia="EB Garamond" w:hAnsi="EB Garamond" w:cs="EB Garamond"/>
                <w:i/>
                <w:sz w:val="20"/>
                <w:szCs w:val="20"/>
              </w:rPr>
            </w:pPr>
            <w:r>
              <w:rPr>
                <w:rFonts w:ascii="EB Garamond" w:eastAsia="EB Garamond" w:hAnsi="EB Garamond" w:cs="EB Garamond"/>
                <w:i/>
                <w:sz w:val="20"/>
                <w:szCs w:val="20"/>
              </w:rPr>
              <w:t>“Cucuzza – Euclide”</w:t>
            </w:r>
          </w:p>
        </w:tc>
      </w:tr>
    </w:tbl>
    <w:p w:rsidR="00E67702" w:rsidRDefault="00E67702">
      <w:pPr>
        <w:pStyle w:val="normal"/>
        <w:pBdr>
          <w:top w:val="nil"/>
          <w:left w:val="nil"/>
          <w:bottom w:val="nil"/>
          <w:right w:val="nil"/>
          <w:between w:val="nil"/>
        </w:pBdr>
        <w:ind w:left="117"/>
        <w:rPr>
          <w:rFonts w:ascii="EB Garamond" w:eastAsia="EB Garamond" w:hAnsi="EB Garamond" w:cs="EB Garamond"/>
          <w:color w:val="000000"/>
        </w:rPr>
      </w:pPr>
    </w:p>
    <w:p w:rsidR="00E67702" w:rsidRDefault="00E723CC">
      <w:pPr>
        <w:pStyle w:val="normal"/>
        <w:jc w:val="center"/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  <w:noProof/>
        </w:rPr>
        <w:drawing>
          <wp:inline distT="114300" distB="114300" distL="114300" distR="114300">
            <wp:extent cx="3605213" cy="1552575"/>
            <wp:effectExtent l="0" t="0" r="0" b="0"/>
            <wp:docPr id="6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5213" cy="1552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67702" w:rsidRDefault="00E67702">
      <w:pPr>
        <w:pStyle w:val="normal"/>
        <w:jc w:val="center"/>
        <w:rPr>
          <w:rFonts w:ascii="EB Garamond" w:eastAsia="EB Garamond" w:hAnsi="EB Garamond" w:cs="EB Garamond"/>
        </w:rPr>
      </w:pPr>
    </w:p>
    <w:p w:rsidR="00E67702" w:rsidRDefault="00E723CC">
      <w:pPr>
        <w:pStyle w:val="normal"/>
        <w:jc w:val="center"/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  <w:noProof/>
        </w:rPr>
        <w:drawing>
          <wp:inline distT="114300" distB="114300" distL="114300" distR="114300">
            <wp:extent cx="2438400" cy="1143000"/>
            <wp:effectExtent l="0" t="0" r="0" b="0"/>
            <wp:docPr id="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14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67702" w:rsidRDefault="00E67702">
      <w:pPr>
        <w:pStyle w:val="normal"/>
        <w:jc w:val="center"/>
        <w:rPr>
          <w:rFonts w:ascii="EB Garamond" w:eastAsia="EB Garamond" w:hAnsi="EB Garamond" w:cs="EB Garamond"/>
        </w:rPr>
      </w:pPr>
    </w:p>
    <w:p w:rsidR="00E67702" w:rsidRDefault="00E67702">
      <w:pPr>
        <w:pStyle w:val="normal"/>
        <w:jc w:val="center"/>
        <w:rPr>
          <w:rFonts w:ascii="EB Garamond" w:eastAsia="EB Garamond" w:hAnsi="EB Garamond" w:cs="EB Garamond"/>
        </w:rPr>
      </w:pPr>
    </w:p>
    <w:p w:rsidR="00E67702" w:rsidRDefault="00E723CC">
      <w:pPr>
        <w:pStyle w:val="normal"/>
        <w:jc w:val="center"/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</w:rPr>
        <w:t xml:space="preserve">RELAZIONE finale </w:t>
      </w:r>
    </w:p>
    <w:p w:rsidR="00E67702" w:rsidRDefault="00E723CC">
      <w:pPr>
        <w:pStyle w:val="normal"/>
        <w:jc w:val="center"/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</w:rPr>
        <w:t>A.S.202</w:t>
      </w:r>
      <w:r w:rsidR="00623EED">
        <w:rPr>
          <w:rFonts w:ascii="EB Garamond" w:eastAsia="EB Garamond" w:hAnsi="EB Garamond" w:cs="EB Garamond"/>
        </w:rPr>
        <w:t>4</w:t>
      </w:r>
      <w:r>
        <w:rPr>
          <w:rFonts w:ascii="EB Garamond" w:eastAsia="EB Garamond" w:hAnsi="EB Garamond" w:cs="EB Garamond"/>
        </w:rPr>
        <w:t>/202</w:t>
      </w:r>
      <w:r w:rsidR="00623EED">
        <w:rPr>
          <w:rFonts w:ascii="EB Garamond" w:eastAsia="EB Garamond" w:hAnsi="EB Garamond" w:cs="EB Garamond"/>
        </w:rPr>
        <w:t>5</w:t>
      </w:r>
    </w:p>
    <w:p w:rsidR="00E67702" w:rsidRDefault="00E67702">
      <w:pPr>
        <w:pStyle w:val="normal"/>
        <w:jc w:val="center"/>
        <w:rPr>
          <w:rFonts w:ascii="EB Garamond" w:eastAsia="EB Garamond" w:hAnsi="EB Garamond" w:cs="EB Garamond"/>
        </w:rPr>
      </w:pPr>
    </w:p>
    <w:p w:rsidR="00E67702" w:rsidRDefault="00E723CC">
      <w:pPr>
        <w:pStyle w:val="normal"/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</w:rPr>
        <w:t xml:space="preserve">FUNZIONE DOCENTE ORIENTATORE </w:t>
      </w:r>
    </w:p>
    <w:p w:rsidR="00E67702" w:rsidRDefault="00E67702">
      <w:pPr>
        <w:pStyle w:val="normal"/>
        <w:rPr>
          <w:rFonts w:ascii="EB Garamond" w:eastAsia="EB Garamond" w:hAnsi="EB Garamond" w:cs="EB Garamond"/>
        </w:rPr>
      </w:pPr>
    </w:p>
    <w:p w:rsidR="00E67702" w:rsidRDefault="00E723CC">
      <w:pPr>
        <w:pStyle w:val="normal"/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</w:rPr>
        <w:t xml:space="preserve">OBIETTIVI ORIENTATIVI  IN ENTRATA </w:t>
      </w:r>
    </w:p>
    <w:p w:rsidR="00E67702" w:rsidRDefault="00E723CC">
      <w:pPr>
        <w:pStyle w:val="normal"/>
        <w:jc w:val="both"/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  <w:color w:val="363636"/>
          <w:highlight w:val="white"/>
        </w:rPr>
        <w:t xml:space="preserve">DESCRIVERE come il docente orientatore ha inteso  gestire, raffinare e integrare i dati territoriali e nazionali e le informazioni già disponibili nella sezione </w:t>
      </w:r>
      <w:r>
        <w:rPr>
          <w:rFonts w:ascii="EB Garamond" w:eastAsia="EB Garamond" w:hAnsi="EB Garamond" w:cs="EB Garamond"/>
          <w:i/>
          <w:color w:val="363636"/>
          <w:highlight w:val="white"/>
        </w:rPr>
        <w:t>Guida alla scelta</w:t>
      </w:r>
      <w:r>
        <w:rPr>
          <w:rFonts w:ascii="EB Garamond" w:eastAsia="EB Garamond" w:hAnsi="EB Garamond" w:cs="EB Garamond"/>
          <w:color w:val="363636"/>
          <w:highlight w:val="white"/>
        </w:rPr>
        <w:t xml:space="preserve"> con quelli specifici raccolti nei differenti contesti territoriali ed economi</w:t>
      </w:r>
      <w:r>
        <w:rPr>
          <w:rFonts w:ascii="EB Garamond" w:eastAsia="EB Garamond" w:hAnsi="EB Garamond" w:cs="EB Garamond"/>
          <w:color w:val="363636"/>
          <w:highlight w:val="white"/>
        </w:rPr>
        <w:t>ci e di metterli a disposizione delle famiglie e dei docenti tutor.”</w:t>
      </w:r>
    </w:p>
    <w:p w:rsidR="00E67702" w:rsidRDefault="00E67702">
      <w:pPr>
        <w:pStyle w:val="normal"/>
        <w:rPr>
          <w:rFonts w:ascii="EB Garamond" w:eastAsia="EB Garamond" w:hAnsi="EB Garamond" w:cs="EB Garamond"/>
        </w:rPr>
      </w:pPr>
    </w:p>
    <w:p w:rsidR="00E67702" w:rsidRDefault="00E723CC">
      <w:pPr>
        <w:pStyle w:val="normal"/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  <w:i/>
          <w:color w:val="363636"/>
          <w:highlight w:val="white"/>
        </w:rPr>
        <w:t>OBIETTIVI  orientativi nella  progettazione e nel monitoraggio dei percorsi di orientamento attivati nell’istituto.</w:t>
      </w:r>
    </w:p>
    <w:p w:rsidR="00E67702" w:rsidRDefault="00E723CC">
      <w:pPr>
        <w:pStyle w:val="normal"/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</w:rPr>
        <w:t>Descrivere come è stata svolta la funzione sia con i docenti tutor che in piattaforma UNICA MIM nelle funzioni assegnate qui in elenco:</w:t>
      </w:r>
    </w:p>
    <w:p w:rsidR="00E67702" w:rsidRDefault="00E723CC">
      <w:pPr>
        <w:pStyle w:val="normal"/>
        <w:numPr>
          <w:ilvl w:val="0"/>
          <w:numId w:val="1"/>
        </w:numPr>
        <w:shd w:val="clear" w:color="auto" w:fill="FFFFFF"/>
        <w:ind w:left="1000"/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  <w:color w:val="363636"/>
        </w:rPr>
        <w:t>gestire, selezionare e rendere fruibili i dati forniti dal Ministero attraverso la piattaforma digitale unica per l’orie</w:t>
      </w:r>
      <w:r>
        <w:rPr>
          <w:rFonts w:ascii="EB Garamond" w:eastAsia="EB Garamond" w:hAnsi="EB Garamond" w:cs="EB Garamond"/>
          <w:color w:val="363636"/>
        </w:rPr>
        <w:t>ntamento</w:t>
      </w:r>
    </w:p>
    <w:p w:rsidR="00E67702" w:rsidRDefault="00E723CC">
      <w:pPr>
        <w:pStyle w:val="normal"/>
        <w:numPr>
          <w:ilvl w:val="0"/>
          <w:numId w:val="1"/>
        </w:numPr>
        <w:shd w:val="clear" w:color="auto" w:fill="FFFFFF"/>
        <w:ind w:left="1000"/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  <w:color w:val="363636"/>
        </w:rPr>
        <w:t>integrare i dati della piattaforma con quelli specifici raccolti nelle differenti realtà economiche territoriali</w:t>
      </w:r>
    </w:p>
    <w:p w:rsidR="00E67702" w:rsidRDefault="00E723CC">
      <w:pPr>
        <w:pStyle w:val="normal"/>
        <w:numPr>
          <w:ilvl w:val="0"/>
          <w:numId w:val="1"/>
        </w:numPr>
        <w:shd w:val="clear" w:color="auto" w:fill="FFFFFF"/>
        <w:spacing w:after="460"/>
        <w:ind w:left="1000"/>
        <w:rPr>
          <w:rFonts w:ascii="EB Garamond" w:eastAsia="EB Garamond" w:hAnsi="EB Garamond" w:cs="EB Garamond"/>
        </w:rPr>
      </w:pPr>
      <w:r>
        <w:rPr>
          <w:rFonts w:ascii="EB Garamond" w:eastAsia="EB Garamond" w:hAnsi="EB Garamond" w:cs="EB Garamond"/>
          <w:color w:val="363636"/>
        </w:rPr>
        <w:t>mettere a disposizione dei docenti (in particolare dei docenti tutor), delle famiglie e degli studenti i dati selezionati dalla piattaforma ed integrati con quelli territoriali, anche nell’ottica di agevolare la prosecuzione del percorso di studi o l’ingre</w:t>
      </w:r>
      <w:r>
        <w:rPr>
          <w:rFonts w:ascii="EB Garamond" w:eastAsia="EB Garamond" w:hAnsi="EB Garamond" w:cs="EB Garamond"/>
          <w:color w:val="363636"/>
        </w:rPr>
        <w:t>sso nel mondo del lavoro</w:t>
      </w:r>
    </w:p>
    <w:p w:rsidR="00E67702" w:rsidRDefault="00E723CC">
      <w:pPr>
        <w:pStyle w:val="normal"/>
        <w:shd w:val="clear" w:color="auto" w:fill="FFFFFF"/>
        <w:spacing w:after="320"/>
        <w:rPr>
          <w:rFonts w:ascii="EB Garamond" w:eastAsia="EB Garamond" w:hAnsi="EB Garamond" w:cs="EB Garamond"/>
          <w:color w:val="363636"/>
        </w:rPr>
      </w:pPr>
      <w:r>
        <w:rPr>
          <w:rFonts w:ascii="EB Garamond" w:eastAsia="EB Garamond" w:hAnsi="EB Garamond" w:cs="EB Garamond"/>
          <w:color w:val="363636"/>
        </w:rPr>
        <w:t>Tali compiti sono funzionali a raggiungere l’obiettivo di favorire l’incontro tra le competenze degli studenti e la domanda di lavoro.</w:t>
      </w:r>
    </w:p>
    <w:p w:rsidR="00E67702" w:rsidRDefault="00E67702">
      <w:pPr>
        <w:pStyle w:val="normal"/>
        <w:shd w:val="clear" w:color="auto" w:fill="FFFFFF"/>
        <w:spacing w:after="320"/>
        <w:rPr>
          <w:rFonts w:ascii="EB Garamond" w:eastAsia="EB Garamond" w:hAnsi="EB Garamond" w:cs="EB Garamond"/>
          <w:color w:val="363636"/>
        </w:rPr>
      </w:pPr>
    </w:p>
    <w:p w:rsidR="00E67702" w:rsidRDefault="00E67702">
      <w:pPr>
        <w:pStyle w:val="normal"/>
        <w:shd w:val="clear" w:color="auto" w:fill="FFFFFF"/>
        <w:spacing w:after="320"/>
        <w:rPr>
          <w:rFonts w:ascii="EB Garamond" w:eastAsia="EB Garamond" w:hAnsi="EB Garamond" w:cs="EB Garamond"/>
          <w:color w:val="363636"/>
        </w:rPr>
      </w:pPr>
    </w:p>
    <w:p w:rsidR="00E67702" w:rsidRDefault="00E67702">
      <w:pPr>
        <w:pStyle w:val="normal"/>
        <w:shd w:val="clear" w:color="auto" w:fill="FFFFFF"/>
        <w:spacing w:after="320"/>
        <w:rPr>
          <w:rFonts w:ascii="EB Garamond" w:eastAsia="EB Garamond" w:hAnsi="EB Garamond" w:cs="EB Garamond"/>
          <w:color w:val="363636"/>
        </w:rPr>
      </w:pPr>
    </w:p>
    <w:p w:rsidR="00E67702" w:rsidRDefault="00E723CC">
      <w:pPr>
        <w:pStyle w:val="normal"/>
        <w:shd w:val="clear" w:color="auto" w:fill="FFFFFF"/>
        <w:spacing w:after="320"/>
        <w:rPr>
          <w:rFonts w:ascii="EB Garamond" w:eastAsia="EB Garamond" w:hAnsi="EB Garamond" w:cs="EB Garamond"/>
          <w:color w:val="363636"/>
        </w:rPr>
      </w:pPr>
      <w:r>
        <w:rPr>
          <w:rFonts w:ascii="EB Garamond" w:eastAsia="EB Garamond" w:hAnsi="EB Garamond" w:cs="EB Garamond"/>
          <w:color w:val="363636"/>
        </w:rPr>
        <w:t>OBIETTIVI RAGGIUNTI A FINE ANNO SCOLASTICO:</w:t>
      </w:r>
    </w:p>
    <w:p w:rsidR="00E67702" w:rsidRDefault="00E67702">
      <w:pPr>
        <w:pStyle w:val="normal"/>
        <w:shd w:val="clear" w:color="auto" w:fill="FFFFFF"/>
        <w:spacing w:after="320"/>
        <w:rPr>
          <w:rFonts w:ascii="EB Garamond" w:eastAsia="EB Garamond" w:hAnsi="EB Garamond" w:cs="EB Garamond"/>
          <w:color w:val="363636"/>
        </w:rPr>
      </w:pPr>
    </w:p>
    <w:p w:rsidR="00E67702" w:rsidRDefault="00E723CC">
      <w:pPr>
        <w:pStyle w:val="normal"/>
        <w:shd w:val="clear" w:color="auto" w:fill="FFFFFF"/>
        <w:spacing w:after="320"/>
        <w:rPr>
          <w:rFonts w:ascii="EB Garamond" w:eastAsia="EB Garamond" w:hAnsi="EB Garamond" w:cs="EB Garamond"/>
          <w:color w:val="363636"/>
        </w:rPr>
      </w:pPr>
      <w:r>
        <w:rPr>
          <w:rFonts w:ascii="EB Garamond" w:eastAsia="EB Garamond" w:hAnsi="EB Garamond" w:cs="EB Garamond"/>
          <w:color w:val="363636"/>
        </w:rPr>
        <w:t>Proposte per il futuro</w:t>
      </w:r>
    </w:p>
    <w:p w:rsidR="00E67702" w:rsidRDefault="00E67702">
      <w:pPr>
        <w:pStyle w:val="normal"/>
        <w:shd w:val="clear" w:color="auto" w:fill="FFFFFF"/>
        <w:spacing w:after="320"/>
        <w:rPr>
          <w:rFonts w:ascii="EB Garamond" w:eastAsia="EB Garamond" w:hAnsi="EB Garamond" w:cs="EB Garamond"/>
          <w:color w:val="363636"/>
        </w:rPr>
      </w:pPr>
    </w:p>
    <w:p w:rsidR="00E67702" w:rsidRDefault="00E67702">
      <w:pPr>
        <w:pStyle w:val="normal"/>
        <w:shd w:val="clear" w:color="auto" w:fill="FFFFFF"/>
        <w:spacing w:after="320"/>
        <w:rPr>
          <w:rFonts w:ascii="EB Garamond" w:eastAsia="EB Garamond" w:hAnsi="EB Garamond" w:cs="EB Garamond"/>
          <w:color w:val="363636"/>
        </w:rPr>
      </w:pPr>
    </w:p>
    <w:p w:rsidR="00E67702" w:rsidRDefault="00E67702">
      <w:pPr>
        <w:pStyle w:val="normal"/>
        <w:shd w:val="clear" w:color="auto" w:fill="FFFFFF"/>
        <w:spacing w:after="320"/>
        <w:rPr>
          <w:rFonts w:ascii="EB Garamond" w:eastAsia="EB Garamond" w:hAnsi="EB Garamond" w:cs="EB Garamond"/>
          <w:color w:val="363636"/>
        </w:rPr>
      </w:pPr>
    </w:p>
    <w:p w:rsidR="00E67702" w:rsidRDefault="00E67702">
      <w:pPr>
        <w:pStyle w:val="normal"/>
        <w:rPr>
          <w:rFonts w:ascii="EB Garamond" w:eastAsia="EB Garamond" w:hAnsi="EB Garamond" w:cs="EB Garamond"/>
        </w:rPr>
      </w:pPr>
    </w:p>
    <w:p w:rsidR="00E67702" w:rsidRDefault="00E67702">
      <w:pPr>
        <w:pStyle w:val="normal"/>
        <w:jc w:val="center"/>
        <w:rPr>
          <w:rFonts w:ascii="EB Garamond" w:eastAsia="EB Garamond" w:hAnsi="EB Garamond" w:cs="EB Garamond"/>
        </w:rPr>
      </w:pPr>
    </w:p>
    <w:p w:rsidR="00E67702" w:rsidRDefault="00E67702">
      <w:pPr>
        <w:pStyle w:val="normal"/>
        <w:jc w:val="center"/>
        <w:rPr>
          <w:rFonts w:ascii="EB Garamond" w:eastAsia="EB Garamond" w:hAnsi="EB Garamond" w:cs="EB Garamond"/>
        </w:rPr>
      </w:pPr>
    </w:p>
    <w:p w:rsidR="00E67702" w:rsidRDefault="00E67702">
      <w:pPr>
        <w:pStyle w:val="normal"/>
        <w:jc w:val="center"/>
        <w:rPr>
          <w:rFonts w:ascii="EB Garamond" w:eastAsia="EB Garamond" w:hAnsi="EB Garamond" w:cs="EB Garamond"/>
        </w:rPr>
      </w:pPr>
    </w:p>
    <w:p w:rsidR="00E67702" w:rsidRDefault="00E67702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0"/>
        <w:ind w:right="302"/>
        <w:jc w:val="right"/>
        <w:rPr>
          <w:rFonts w:ascii="EB Garamond" w:eastAsia="EB Garamond" w:hAnsi="EB Garamond" w:cs="EB Garamond"/>
        </w:rPr>
      </w:pPr>
    </w:p>
    <w:sectPr w:rsidR="00E67702" w:rsidSect="00E67702">
      <w:pgSz w:w="11910" w:h="16840"/>
      <w:pgMar w:top="850" w:right="760" w:bottom="280" w:left="78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3CC" w:rsidRDefault="00E723CC" w:rsidP="00623EED">
      <w:r>
        <w:separator/>
      </w:r>
    </w:p>
  </w:endnote>
  <w:endnote w:type="continuationSeparator" w:id="0">
    <w:p w:rsidR="00E723CC" w:rsidRDefault="00E723CC" w:rsidP="00623E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 Garamond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3CC" w:rsidRDefault="00E723CC" w:rsidP="00623EED">
      <w:r>
        <w:separator/>
      </w:r>
    </w:p>
  </w:footnote>
  <w:footnote w:type="continuationSeparator" w:id="0">
    <w:p w:rsidR="00E723CC" w:rsidRDefault="00E723CC" w:rsidP="00623E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A3D2C"/>
    <w:multiLevelType w:val="multilevel"/>
    <w:tmpl w:val="5F047B9A"/>
    <w:lvl w:ilvl="0">
      <w:start w:val="1"/>
      <w:numFmt w:val="bullet"/>
      <w:lvlText w:val="●"/>
      <w:lvlJc w:val="left"/>
      <w:pPr>
        <w:ind w:left="720" w:hanging="360"/>
      </w:pPr>
      <w:rPr>
        <w:color w:val="36363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7702"/>
    <w:rsid w:val="00623EED"/>
    <w:rsid w:val="00E67702"/>
    <w:rsid w:val="00E72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E67702"/>
    <w:pPr>
      <w:ind w:left="34" w:right="170"/>
      <w:jc w:val="center"/>
      <w:outlineLvl w:val="0"/>
    </w:pPr>
    <w:rPr>
      <w:b/>
    </w:rPr>
  </w:style>
  <w:style w:type="paragraph" w:styleId="Titolo2">
    <w:name w:val="heading 2"/>
    <w:basedOn w:val="normal"/>
    <w:next w:val="normal"/>
    <w:rsid w:val="00E6770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E6770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E6770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E67702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E6770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E67702"/>
  </w:style>
  <w:style w:type="table" w:customStyle="1" w:styleId="TableNormal">
    <w:name w:val="Table Normal"/>
    <w:rsid w:val="00E6770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E67702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normal"/>
    <w:rsid w:val="00E6770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6770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3EE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3EE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623EE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23EED"/>
  </w:style>
  <w:style w:type="paragraph" w:styleId="Pidipagina">
    <w:name w:val="footer"/>
    <w:basedOn w:val="Normale"/>
    <w:link w:val="PidipaginaCarattere"/>
    <w:uiPriority w:val="99"/>
    <w:semiHidden/>
    <w:unhideWhenUsed/>
    <w:rsid w:val="00623E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23EE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2</cp:revision>
  <dcterms:created xsi:type="dcterms:W3CDTF">2025-05-23T13:57:00Z</dcterms:created>
  <dcterms:modified xsi:type="dcterms:W3CDTF">2025-05-23T13:59:00Z</dcterms:modified>
</cp:coreProperties>
</file>