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1244600</wp:posOffset>
                </wp:positionH>
                <wp:positionV relativeFrom="paragraph">
                  <wp:posOffset>-584199</wp:posOffset>
                </wp:positionV>
                <wp:extent cx="3918585" cy="1152525"/>
                <wp:effectExtent b="0" l="0" r="0" t="0"/>
                <wp:wrapSquare wrapText="bothSides" distB="0" distT="0" distL="0" distR="0"/>
                <wp:docPr id="2" name=""/>
                <a:graphic>
                  <a:graphicData uri="http://schemas.microsoft.com/office/word/2010/wordprocessingShape">
                    <wps:wsp>
                      <wps:cNvSpPr/>
                      <wps:cNvPr id="3" name="Shape 3"/>
                      <wps:spPr>
                        <a:xfrm>
                          <a:off x="3391470" y="3208500"/>
                          <a:ext cx="3909060" cy="1143000"/>
                        </a:xfrm>
                        <a:prstGeom prst="rect">
                          <a:avLst/>
                        </a:prstGeom>
                        <a:noFill/>
                        <a:ln cap="flat" cmpd="sng" w="9525">
                          <a:solidFill>
                            <a:srgbClr val="FFFF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r>
                            <w:r w:rsidDel="00000000" w:rsidR="00000000" w:rsidRPr="00000000">
                              <w:rPr>
                                <w:rFonts w:ascii="Arial" w:cs="Arial" w:eastAsia="Arial" w:hAnsi="Arial"/>
                                <w:b w:val="0"/>
                                <w:i w:val="0"/>
                                <w:smallCaps w:val="0"/>
                                <w:strike w:val="0"/>
                                <w:color w:val="000000"/>
                                <w:sz w:val="16"/>
                                <w:vertAlign w:val="baseline"/>
                              </w:rPr>
                              <w:t xml:space="preserve">MINISTERO DELL’ISTRUZIONE, DELL’UNIVERSITA’ E DELLA RICERCA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1"/>
                                <w:i w:val="0"/>
                                <w:smallCaps w:val="0"/>
                                <w:strike w:val="0"/>
                                <w:color w:val="000000"/>
                                <w:sz w:val="28"/>
                                <w:vertAlign w:val="baseline"/>
                              </w:rPr>
                              <w:t xml:space="preserve">ISTITUTO ISTRUZIONE SUPERIORE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4"/>
                                <w:vertAlign w:val="baseline"/>
                              </w:rPr>
                              <w:t xml:space="preserve">“Cucuzza – Euclide”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1244600</wp:posOffset>
                </wp:positionH>
                <wp:positionV relativeFrom="paragraph">
                  <wp:posOffset>-584199</wp:posOffset>
                </wp:positionV>
                <wp:extent cx="3918585" cy="1152525"/>
                <wp:effectExtent b="0" l="0" r="0" t="0"/>
                <wp:wrapSquare wrapText="bothSides" distB="0" distT="0" distL="0" distR="0"/>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3918585" cy="1152525"/>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1066800</wp:posOffset>
                </wp:positionH>
                <wp:positionV relativeFrom="paragraph">
                  <wp:posOffset>177800</wp:posOffset>
                </wp:positionV>
                <wp:extent cx="4238625" cy="569595"/>
                <wp:effectExtent b="0" l="0" r="0" t="0"/>
                <wp:wrapNone/>
                <wp:docPr id="8" name=""/>
                <a:graphic>
                  <a:graphicData uri="http://schemas.microsoft.com/office/word/2010/wordprocessingShape">
                    <wps:wsp>
                      <wps:cNvSpPr/>
                      <wps:cNvPr id="9" name="Shape 9"/>
                      <wps:spPr>
                        <a:xfrm>
                          <a:off x="3231450" y="3499965"/>
                          <a:ext cx="4229100" cy="560070"/>
                        </a:xfrm>
                        <a:prstGeom prst="rect">
                          <a:avLst/>
                        </a:prstGeom>
                        <a:noFill/>
                        <a:ln cap="flat" cmpd="sng" w="9525">
                          <a:solidFill>
                            <a:srgbClr val="FFFF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t xml:space="preserve">Via Mario Scelba, 5 – Caltagirone  (CT)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r>
                            <w:r w:rsidDel="00000000" w:rsidR="00000000" w:rsidRPr="00000000">
                              <w:rPr>
                                <w:rFonts w:ascii="Arial" w:cs="Arial" w:eastAsia="Arial" w:hAnsi="Arial"/>
                                <w:b w:val="0"/>
                                <w:i w:val="0"/>
                                <w:smallCaps w:val="0"/>
                                <w:strike w:val="0"/>
                                <w:color w:val="000000"/>
                                <w:sz w:val="18"/>
                                <w:vertAlign w:val="baseline"/>
                              </w:rPr>
                              <w:t xml:space="preserve">Tel/Fax 0933/25598, codice meccanografico CTIS00400R,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0"/>
                                <w:i w:val="0"/>
                                <w:smallCaps w:val="0"/>
                                <w:strike w:val="0"/>
                                <w:color w:val="000000"/>
                                <w:sz w:val="18"/>
                                <w:vertAlign w:val="baseline"/>
                              </w:rPr>
                              <w:t xml:space="preserve">email istituzionale: CTIS00400R@istruzione.it</w:t>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1066800</wp:posOffset>
                </wp:positionH>
                <wp:positionV relativeFrom="paragraph">
                  <wp:posOffset>177800</wp:posOffset>
                </wp:positionV>
                <wp:extent cx="4238625" cy="569595"/>
                <wp:effectExtent b="0" l="0" r="0" t="0"/>
                <wp:wrapNone/>
                <wp:docPr id="8"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4238625" cy="569595"/>
                        </a:xfrm>
                        <a:prstGeom prst="rect"/>
                        <a:ln/>
                      </pic:spPr>
                    </pic:pic>
                  </a:graphicData>
                </a:graphic>
              </wp:anchor>
            </w:drawing>
          </mc:Fallback>
        </mc:AlternateConten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ANNO SCOLASTICO: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2017/18</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ALUNNO:____________________________ CLASSE:____</w:t>
      </w:r>
      <w:r w:rsidDel="00000000" w:rsidR="00000000" w:rsidRPr="00000000">
        <w:rPr>
          <w:rFonts w:ascii="Noto Sans Symbols" w:cs="Noto Sans Symbols" w:eastAsia="Noto Sans Symbols" w:hAnsi="Noto Sans Symbols"/>
          <w:b w:val="0"/>
          <w:i w:val="0"/>
          <w:smallCaps w:val="0"/>
          <w:strike w:val="0"/>
          <w:color w:val="000000"/>
          <w:sz w:val="32"/>
          <w:szCs w:val="3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ITA </w:t>
      </w:r>
      <w:r w:rsidDel="00000000" w:rsidR="00000000" w:rsidRPr="00000000">
        <w:rPr>
          <w:rFonts w:ascii="Noto Sans Symbols" w:cs="Noto Sans Symbols" w:eastAsia="Noto Sans Symbols" w:hAnsi="Noto Sans Symbols"/>
          <w:b w:val="0"/>
          <w:i w:val="0"/>
          <w:smallCaps w:val="0"/>
          <w:strike w:val="0"/>
          <w:color w:val="000000"/>
          <w:sz w:val="32"/>
          <w:szCs w:val="3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ITI  </w:t>
      </w:r>
      <w:r w:rsidDel="00000000" w:rsidR="00000000" w:rsidRPr="00000000">
        <w:rPr>
          <w:rFonts w:ascii="Noto Sans Symbols" w:cs="Noto Sans Symbols" w:eastAsia="Noto Sans Symbols" w:hAnsi="Noto Sans Symbols"/>
          <w:b w:val="0"/>
          <w:i w:val="0"/>
          <w:smallCaps w:val="0"/>
          <w:strike w:val="0"/>
          <w:color w:val="000000"/>
          <w:sz w:val="32"/>
          <w:szCs w:val="3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ITG</w:t>
      </w:r>
      <w:r w:rsidDel="00000000" w:rsidR="00000000" w:rsidRPr="00000000">
        <w:rPr>
          <w:rFonts w:ascii="Noto Sans Symbols" w:cs="Noto Sans Symbols" w:eastAsia="Noto Sans Symbols" w:hAnsi="Noto Sans Symbols"/>
          <w:b w:val="0"/>
          <w:i w:val="0"/>
          <w:smallCaps w:val="0"/>
          <w:strike w:val="0"/>
          <w:color w:val="000000"/>
          <w:sz w:val="32"/>
          <w:szCs w:val="3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IPSSEOA</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ffff00"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ffff00"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ffff00"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PIANO DIDATTICO PERSONALIZZATO PER ALUNNI CON DSA</w:t>
      </w:r>
    </w:p>
    <w:p w:rsidR="00000000" w:rsidDel="00000000" w:rsidP="00000000" w:rsidRDefault="00000000" w:rsidRPr="00000000" w14:paraId="0000000C">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ffff00"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ffff00"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6"/>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DATI  RELATIVI  ALL’ALUNNO</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bl>
      <w:tblPr>
        <w:tblStyle w:val="Table1"/>
        <w:tblW w:w="9468.0" w:type="dxa"/>
        <w:jc w:val="left"/>
        <w:tblInd w:w="-85.0" w:type="dxa"/>
        <w:tblBorders>
          <w:top w:color="000000" w:space="0" w:sz="18" w:val="single"/>
          <w:left w:color="000000" w:space="0" w:sz="18" w:val="single"/>
          <w:bottom w:color="000000" w:space="0" w:sz="4" w:val="single"/>
          <w:right w:color="000000" w:space="0" w:sz="4" w:val="single"/>
          <w:insideH w:color="000000" w:space="0" w:sz="4" w:val="single"/>
          <w:insideV w:color="000000" w:space="0" w:sz="4" w:val="single"/>
        </w:tblBorders>
        <w:tblLayout w:type="fixed"/>
        <w:tblLook w:val="0000"/>
      </w:tblPr>
      <w:tblGrid>
        <w:gridCol w:w="3526"/>
        <w:gridCol w:w="5942"/>
        <w:tblGridChange w:id="0">
          <w:tblGrid>
            <w:gridCol w:w="3526"/>
            <w:gridCol w:w="5942"/>
          </w:tblGrid>
        </w:tblGridChange>
      </w:tblGrid>
      <w:tr>
        <w:trPr>
          <w:cantSplit w:val="0"/>
          <w:trHeight w:val="567" w:hRule="atLeast"/>
          <w:tblHeader w:val="0"/>
        </w:trPr>
        <w:tc>
          <w:tcPr>
            <w:tcBorders>
              <w:top w:color="000000" w:space="0" w:sz="18" w:val="single"/>
              <w:left w:color="000000" w:space="0" w:sz="18" w:val="single"/>
              <w:bottom w:color="000000" w:space="0" w:sz="4" w:val="single"/>
              <w:right w:color="000000" w:space="0" w:sz="4" w:val="single"/>
            </w:tcBorders>
            <w:shd w:fill="auto" w:val="clea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Cognome</w:t>
            </w:r>
          </w:p>
        </w:tc>
        <w:tc>
          <w:tcPr>
            <w:tcBorders>
              <w:top w:color="000000" w:space="0" w:sz="18" w:val="single"/>
              <w:left w:color="000000" w:space="0" w:sz="4" w:val="single"/>
              <w:bottom w:color="000000" w:space="0" w:sz="4" w:val="single"/>
              <w:right w:color="000000" w:space="0" w:sz="18" w:val="single"/>
            </w:tcBorders>
            <w:shd w:fill="auto" w:val="clea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7" w:hRule="atLeast"/>
          <w:tblHeader w:val="0"/>
        </w:trPr>
        <w:tc>
          <w:tcPr>
            <w:tcBorders>
              <w:top w:color="000000" w:space="0" w:sz="4" w:val="single"/>
              <w:left w:color="000000" w:space="0" w:sz="18" w:val="single"/>
              <w:bottom w:color="000000" w:space="0" w:sz="4" w:val="single"/>
              <w:right w:color="000000" w:space="0" w:sz="4" w:val="single"/>
            </w:tcBorders>
            <w:shd w:fill="auto" w:val="clea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Nome</w:t>
            </w:r>
          </w:p>
        </w:tc>
        <w:tc>
          <w:tcPr>
            <w:tcBorders>
              <w:top w:color="000000" w:space="0" w:sz="4" w:val="single"/>
              <w:left w:color="000000" w:space="0" w:sz="4" w:val="single"/>
              <w:bottom w:color="000000" w:space="0" w:sz="4" w:val="single"/>
              <w:right w:color="000000" w:space="0" w:sz="18" w:val="single"/>
            </w:tcBorders>
            <w:shd w:fill="auto" w:val="clea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7" w:hRule="atLeast"/>
          <w:tblHeader w:val="0"/>
        </w:trPr>
        <w:tc>
          <w:tcPr>
            <w:tcBorders>
              <w:top w:color="000000" w:space="0" w:sz="4" w:val="single"/>
              <w:left w:color="000000" w:space="0" w:sz="18" w:val="single"/>
              <w:bottom w:color="000000" w:space="0" w:sz="4" w:val="single"/>
              <w:right w:color="000000" w:space="0" w:sz="4" w:val="single"/>
            </w:tcBorders>
            <w:shd w:fill="auto" w:val="clea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Luogo e Data di nascita</w:t>
            </w:r>
          </w:p>
        </w:tc>
        <w:tc>
          <w:tcPr>
            <w:tcBorders>
              <w:top w:color="000000" w:space="0" w:sz="4" w:val="single"/>
              <w:left w:color="000000" w:space="0" w:sz="4" w:val="single"/>
              <w:bottom w:color="000000" w:space="0" w:sz="4" w:val="single"/>
              <w:right w:color="000000" w:space="0" w:sz="18" w:val="single"/>
            </w:tcBorders>
            <w:shd w:fill="auto" w:val="clea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7" w:hRule="atLeast"/>
          <w:tblHeader w:val="0"/>
        </w:trPr>
        <w:tc>
          <w:tcPr>
            <w:tcBorders>
              <w:top w:color="000000" w:space="0" w:sz="4" w:val="single"/>
              <w:left w:color="000000" w:space="0" w:sz="18" w:val="single"/>
              <w:bottom w:color="000000" w:space="0" w:sz="18" w:val="single"/>
              <w:right w:color="000000" w:space="0" w:sz="4" w:val="single"/>
            </w:tcBorders>
            <w:shd w:fill="auto" w:val="clea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Docente referente</w:t>
            </w:r>
          </w:p>
        </w:tc>
        <w:tc>
          <w:tcPr>
            <w:tcBorders>
              <w:top w:color="000000" w:space="0" w:sz="4" w:val="single"/>
              <w:left w:color="000000" w:space="0" w:sz="4" w:val="single"/>
              <w:bottom w:color="000000" w:space="0" w:sz="18" w:val="single"/>
              <w:right w:color="000000" w:space="0" w:sz="18" w:val="single"/>
            </w:tcBorders>
            <w:shd w:fill="auto" w:val="clear"/>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6075680" cy="246380"/>
                <wp:effectExtent b="0" l="0" r="0" t="0"/>
                <wp:wrapNone/>
                <wp:docPr id="9" name=""/>
                <a:graphic>
                  <a:graphicData uri="http://schemas.microsoft.com/office/word/2010/wordprocessingShape">
                    <wps:wsp>
                      <wps:cNvSpPr/>
                      <wps:cNvPr id="10" name="Shape 10"/>
                      <wps:spPr>
                        <a:xfrm>
                          <a:off x="2312923" y="3661573"/>
                          <a:ext cx="6066155" cy="23685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2. DATI DELLA SEGNALAZIONE SPECIALISTICA ALLA SCUOLA (O DIAGNOSI)</w:t>
                            </w:r>
                          </w:p>
                        </w:txbxContent>
                      </wps:txbx>
                      <wps:bodyPr anchorCtr="0" anchor="t" bIns="55225" lIns="100950" spcFirstLastPara="1" rIns="100950" wrap="square" tIns="55225">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6075680" cy="246380"/>
                <wp:effectExtent b="0" l="0" r="0" t="0"/>
                <wp:wrapNone/>
                <wp:docPr id="9"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6075680" cy="246380"/>
                        </a:xfrm>
                        <a:prstGeom prst="rect"/>
                        <a:ln/>
                      </pic:spPr>
                    </pic:pic>
                  </a:graphicData>
                </a:graphic>
              </wp:anchor>
            </w:drawing>
          </mc:Fallback>
        </mc:AlternateConten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Segnalazione diagnostica alla scuola redatta da:…………………………………..……………………</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..(AUSL o privato)</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il: ………………………………………………a: ……………………………………………………………………………..</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Dal dott. : …………………………………………………………………………………………………………..………..</w:t>
        <w:tab/>
        <w:tab/>
        <w:tab/>
        <w:tab/>
        <w:t xml:space="preserve">           In qualità di: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(neuropsichiatria o psicologo)</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114300</wp:posOffset>
                </wp:positionV>
                <wp:extent cx="5389880" cy="255905"/>
                <wp:effectExtent b="0" l="0" r="0" t="0"/>
                <wp:wrapNone/>
                <wp:docPr id="1" name=""/>
                <a:graphic>
                  <a:graphicData uri="http://schemas.microsoft.com/office/word/2010/wordprocessingShape">
                    <wps:wsp>
                      <wps:cNvSpPr/>
                      <wps:cNvPr id="2" name="Shape 2"/>
                      <wps:spPr>
                        <a:xfrm>
                          <a:off x="2655823" y="3656810"/>
                          <a:ext cx="5380355" cy="2463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3. TIPOLOGIA DEL DISTURBO (dalla diagnosi o dalla segnalazione specialistica)</w:t>
                            </w:r>
                          </w:p>
                        </w:txbxContent>
                      </wps:txbx>
                      <wps:bodyPr anchorCtr="0" anchor="t" bIns="55225" lIns="100950" spcFirstLastPara="1" rIns="100950" wrap="square" tIns="55225">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114300</wp:posOffset>
                </wp:positionV>
                <wp:extent cx="5389880" cy="255905"/>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5389880" cy="255905"/>
                        </a:xfrm>
                        <a:prstGeom prst="rect"/>
                        <a:ln/>
                      </pic:spPr>
                    </pic:pic>
                  </a:graphicData>
                </a:graphic>
              </wp:anchor>
            </w:drawing>
          </mc:Fallback>
        </mc:AlternateConten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Dislessia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tab/>
        <w:tab/>
        <w:t xml:space="preserve">di grado </w:t>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lieve </w:t>
        <w:tab/>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medio </w:t>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severo</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Disgrafia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tab/>
        <w:tab/>
        <w:t xml:space="preserve">di grado </w:t>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lieve </w:t>
        <w:tab/>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medio </w:t>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severo</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Disortografia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tab/>
        <w:tab/>
        <w:t xml:space="preserve">di grado </w:t>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lieve </w:t>
        <w:tab/>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medio </w:t>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severo</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Discalculia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tab/>
        <w:tab/>
        <w:t xml:space="preserve">di grado </w:t>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lieve </w:t>
        <w:tab/>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medio </w:t>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severo</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Stile di apprendimento prevalente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(se l’indicazione è presente)</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Uditivo</w:t>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Visivo</w:t>
        <w:tab/>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attraverso la letto-scrittura</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Diagnosi e relativi Codici ICD10 riportati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(dalla diagnosi o dalla segnalazione specialistica):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5046980" cy="238760"/>
                <wp:effectExtent b="0" l="0" r="0" t="0"/>
                <wp:wrapNone/>
                <wp:docPr id="10" name=""/>
                <a:graphic>
                  <a:graphicData uri="http://schemas.microsoft.com/office/word/2010/wordprocessingShape">
                    <wps:wsp>
                      <wps:cNvSpPr/>
                      <wps:cNvPr id="11" name="Shape 11"/>
                      <wps:spPr>
                        <a:xfrm>
                          <a:off x="2827273" y="3665383"/>
                          <a:ext cx="5037455" cy="2292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4. INTERVENTI EXTRASCOLASTICI EDUCATIVO-RIABILITATIVI</w:t>
                            </w:r>
                          </w:p>
                        </w:txbxContent>
                      </wps:txbx>
                      <wps:bodyPr anchorCtr="0" anchor="t" bIns="55225" lIns="100950" spcFirstLastPara="1" rIns="100950" wrap="square" tIns="55225">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5046980" cy="238760"/>
                <wp:effectExtent b="0" l="0" r="0" t="0"/>
                <wp:wrapNone/>
                <wp:docPr id="10"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5046980" cy="238760"/>
                        </a:xfrm>
                        <a:prstGeom prst="rect"/>
                        <a:ln/>
                      </pic:spPr>
                    </pic:pic>
                  </a:graphicData>
                </a:graphic>
              </wp:anchor>
            </w:drawing>
          </mc:Fallback>
        </mc:AlternateConten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Logopedia</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Altri interventi riabilitativi in orario extrascolastico: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(specificare)</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Operatore di riferimento: ………………………………………………………………………………………………………………</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Tempi (frequenza settimanale e durata incontri):…………………………………………………………………………..</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Modalità di lavoro:……………………………………………………………………………………..………………….………………</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Referente del rapporto scuola/operatore:……...………………………………………………………..……………………</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5046980" cy="246380"/>
                <wp:effectExtent b="0" l="0" r="0" t="0"/>
                <wp:wrapNone/>
                <wp:docPr id="5" name=""/>
                <a:graphic>
                  <a:graphicData uri="http://schemas.microsoft.com/office/word/2010/wordprocessingShape">
                    <wps:wsp>
                      <wps:cNvSpPr/>
                      <wps:cNvPr id="6" name="Shape 6"/>
                      <wps:spPr>
                        <a:xfrm>
                          <a:off x="2827273" y="3661573"/>
                          <a:ext cx="5037455" cy="23685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5. INTERVENTI EDUCATIVI TERRITORIALI </w:t>
                            </w:r>
                            <w:r w:rsidDel="00000000" w:rsidR="00000000" w:rsidRPr="00000000">
                              <w:rPr>
                                <w:rFonts w:ascii="Arial" w:cs="Arial" w:eastAsia="Arial" w:hAnsi="Arial"/>
                                <w:b w:val="0"/>
                                <w:i w:val="1"/>
                                <w:smallCaps w:val="0"/>
                                <w:strike w:val="0"/>
                                <w:color w:val="000000"/>
                                <w:sz w:val="20"/>
                                <w:vertAlign w:val="baseline"/>
                              </w:rPr>
                              <w:t xml:space="preserve">(quartiere, comune, provincia, regione)</w:t>
                            </w:r>
                          </w:p>
                        </w:txbxContent>
                      </wps:txbx>
                      <wps:bodyPr anchorCtr="0" anchor="t" bIns="55225" lIns="100950" spcFirstLastPara="1" rIns="100950" wrap="square" tIns="55225">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5046980" cy="246380"/>
                <wp:effectExtent b="0" l="0" r="0" t="0"/>
                <wp:wrapNone/>
                <wp:docPr id="5"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5046980" cy="246380"/>
                        </a:xfrm>
                        <a:prstGeom prst="rect"/>
                        <a:ln/>
                      </pic:spPr>
                    </pic:pic>
                  </a:graphicData>
                </a:graphic>
              </wp:anchor>
            </w:drawing>
          </mc:Fallback>
        </mc:AlternateConten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920"/>
        </w:tabs>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Tipo di intervento: ……………………………………………………………………………...............................................</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Operatore di riferimento: ………………………………………………………………………………………………………………</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Tempi: ……………………………………………………………………………………………………………………………………………</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Modalità di lavoro: …….………………………………………………………………………………………………………………….</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360"/>
        </w:tabs>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Metodologia e tempi di raccordo scuola/operatore: …..…………………………………………………………………</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50800</wp:posOffset>
                </wp:positionV>
                <wp:extent cx="3446780" cy="242570"/>
                <wp:effectExtent b="0" l="0" r="0" t="0"/>
                <wp:wrapNone/>
                <wp:docPr id="3" name=""/>
                <a:graphic>
                  <a:graphicData uri="http://schemas.microsoft.com/office/word/2010/wordprocessingShape">
                    <wps:wsp>
                      <wps:cNvSpPr/>
                      <wps:cNvPr id="4" name="Shape 4"/>
                      <wps:spPr>
                        <a:xfrm>
                          <a:off x="3627373" y="3663478"/>
                          <a:ext cx="3437255" cy="23304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6. OSSERVAZIONE DELLE ABILITA’ STRUMENTALI</w:t>
                            </w:r>
                          </w:p>
                        </w:txbxContent>
                      </wps:txbx>
                      <wps:bodyPr anchorCtr="0" anchor="t" bIns="55225" lIns="100950" spcFirstLastPara="1" rIns="100950" wrap="square" tIns="55225">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50800</wp:posOffset>
                </wp:positionV>
                <wp:extent cx="3446780" cy="242570"/>
                <wp:effectExtent b="0" l="0" r="0" t="0"/>
                <wp:wrapNone/>
                <wp:docPr id="3"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3446780" cy="242570"/>
                        </a:xfrm>
                        <a:prstGeom prst="rect"/>
                        <a:ln/>
                      </pic:spPr>
                    </pic:pic>
                  </a:graphicData>
                </a:graphic>
              </wp:anchor>
            </w:drawing>
          </mc:Fallback>
        </mc:AlternateConten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Lettura:</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stentata</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lenta</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con sostituzioni (legge una parola per un’altra)</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con omissioni/aggiunte</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con scambio di grafemi (b-p, b-d, f-v, r-l, q-p, a-e)</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Scrittura</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lenta</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normale</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veloce </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solo in stampato maiuscolo</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Difficoltà ortografiche:</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errori fonologici (omissioni, sostituzioni, omissioni/aggiunte, inversioni, scambio grafemi b-p, b-d, f-v, r-l, q-p, a-e)</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errori non fonologici (fusioni illegali, raddoppiamenti, accenti, scambio di grafema omofono, non omografo)</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errori fonetici (scambio di suoni, inversioni, migrazioni, omissioni, inserzioni…)</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difficoltà a comporre testi (personali, descrittivi, narrativi, argomentativi,…)</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difficoltà nel seguire la dettatura</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difficoltà nella copia (lavagna/testo o testo/testo…)</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difficoltà grammaticali e sintattiche</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problemi di lentezza nello scrivere</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problemi di realizzazione del tratto grafico</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problemi di regolarità del tratto grafico</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Calcolo</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difficoltà nel ragionamento logico</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errori di processamento numerico (difficoltà nel leggere e scrivere i numeri, negli aspetti cardinali e ordinali e nella   corrispondenza tra numero e quantità)</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difficoltà di uso degli algoritmi di base del calcolo (scritto e a mente)</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scarsa conoscenza, con carente memorizzazione, delle tabelline</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scarsa comprensione del testo problematico</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mancanza di capacità di ricordare formule ed algoritmi</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Proprietà linguistica</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difficoltà di esposizione orale e di organizzazione del discorso (difficoltà nel riassumere dati ed argomenti)</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confusione o incapacità nel ricordare nomi e date</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114300</wp:posOffset>
                </wp:positionV>
                <wp:extent cx="4132580" cy="272415"/>
                <wp:effectExtent b="0" l="0" r="0" t="0"/>
                <wp:wrapNone/>
                <wp:docPr id="7" name=""/>
                <a:graphic>
                  <a:graphicData uri="http://schemas.microsoft.com/office/word/2010/wordprocessingShape">
                    <wps:wsp>
                      <wps:cNvSpPr/>
                      <wps:cNvPr id="8" name="Shape 8"/>
                      <wps:spPr>
                        <a:xfrm>
                          <a:off x="3284473" y="3648555"/>
                          <a:ext cx="4123055" cy="26289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7. CARATTERISTICHE DEL PROCESSO DI APPRENDIMENTO</w:t>
                            </w:r>
                          </w:p>
                        </w:txbxContent>
                      </wps:txbx>
                      <wps:bodyPr anchorCtr="0" anchor="t" bIns="55225" lIns="100950" spcFirstLastPara="1" rIns="100950" wrap="square" tIns="55225">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114300</wp:posOffset>
                </wp:positionV>
                <wp:extent cx="4132580" cy="272415"/>
                <wp:effectExtent b="0" l="0" r="0" t="0"/>
                <wp:wrapNone/>
                <wp:docPr id="7" name="image7.png"/>
                <a:graphic>
                  <a:graphicData uri="http://schemas.openxmlformats.org/drawingml/2006/picture">
                    <pic:pic>
                      <pic:nvPicPr>
                        <pic:cNvPr id="0" name="image7.png"/>
                        <pic:cNvPicPr preferRelativeResize="0"/>
                      </pic:nvPicPr>
                      <pic:blipFill>
                        <a:blip r:embed="rId13"/>
                        <a:srcRect/>
                        <a:stretch>
                          <a:fillRect/>
                        </a:stretch>
                      </pic:blipFill>
                      <pic:spPr>
                        <a:xfrm>
                          <a:off x="0" y="0"/>
                          <a:ext cx="4132580" cy="272415"/>
                        </a:xfrm>
                        <a:prstGeom prst="rect"/>
                        <a:ln/>
                      </pic:spPr>
                    </pic:pic>
                  </a:graphicData>
                </a:graphic>
              </wp:anchor>
            </w:drawing>
          </mc:Fallback>
        </mc:AlternateConten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lentezza ed errori nella lettura cui può conseguire difficoltà nella comprensione del testo;</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difficoltà nei processi di automatizzazione della letto-scrittura che rende difficile o impossibile eseguire</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contemporaneamente due procedimenti (ascoltare e scrivere, ascoltare e seguire sul testo);</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difficoltà nell’espressione della lingua scritta. Disortografia e disgrafia.</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difficoltà nel recuperare rapidamente dalla memoria nozioni già acquisite e comprese, cui consegue difficoltà e lentezza nell’esposizione durante le interrogazioni.</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difficoltà nella lingua straniera (comprensione, lettura e scrittura).</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scarse capacità di concentrazione prolungata</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facile stancabilità e lentezza nei tempi di recupero.</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Difficoltà nel memorizzare: </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tabelline, </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formule, </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sequenze e procedure, </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forme grammaticali </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categorizzazioni, nomi dei tempi verbali,  nomi delle strutture grammaticali italiane e straniere...</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Strategie utilizzate nello studio:</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sottolinea, identifica parole-chiave, fa schemi e/o mappe autonomamente…</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utilizza schemi e/o mappe fatte da altri (insegnanti, tutor, genitori…)</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elabora il testo scritto al computer, utilizzando il correttore ortografico e/o la sintesi vocale….</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Nello svolgimento di un compito assegnato a scuola:</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Grado di autonomia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insufficiente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scarso</w:t>
        <w:tab/>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buono</w:t>
        <w:tab/>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ottimo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ricorre all’aiuto dell’insegnante per ulteriori spiegazioni</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ricorre all’aiuto di un compagno</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tende a copiare</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utilizza strumenti compensativi</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Nello svolgimento dei compiti per casa: </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Grado di autonomia: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insufficiente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scarso</w:t>
        <w:tab/>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buono</w:t>
        <w:tab/>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ottimo </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ricorre all’aiuto di un tutor</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ricorre all’aiuto di un genitore</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ricorre all’aiuto di un compagno</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utilizza strumenti compensativi</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Strumenti utilizzati:</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strumenti informatici (pc, videoscrittura con correttore ortografico)</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tecnologia di sintesi vocale</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testi semplificati e/o ridotti</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fotocopie </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schemi e mappe</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appunti scritti al pc </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registrazioni digitali</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materiali multimediali (video, simulazioni…)</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testi con immagini strettamente attinenti al testo</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testi adattati con ampie spaziature e interlinee </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altro …………………………………………………………………………………………………</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50800</wp:posOffset>
                </wp:positionV>
                <wp:extent cx="5389880" cy="245745"/>
                <wp:effectExtent b="0" l="0" r="0" t="0"/>
                <wp:wrapNone/>
                <wp:docPr id="4" name=""/>
                <a:graphic>
                  <a:graphicData uri="http://schemas.microsoft.com/office/word/2010/wordprocessingShape">
                    <wps:wsp>
                      <wps:cNvSpPr/>
                      <wps:cNvPr id="5" name="Shape 5"/>
                      <wps:spPr>
                        <a:xfrm>
                          <a:off x="2655823" y="3661890"/>
                          <a:ext cx="5380355" cy="2362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8. CONSAPEVOLEZZA del diverso metodo di apprendimento e del disturbo</w:t>
                            </w:r>
                          </w:p>
                        </w:txbxContent>
                      </wps:txbx>
                      <wps:bodyPr anchorCtr="0" anchor="t" bIns="55225" lIns="100950" spcFirstLastPara="1" rIns="100950" wrap="square" tIns="55225">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50800</wp:posOffset>
                </wp:positionV>
                <wp:extent cx="5389880" cy="245745"/>
                <wp:effectExtent b="0" l="0" r="0" t="0"/>
                <wp:wrapNone/>
                <wp:docPr id="4"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5389880" cy="245745"/>
                        </a:xfrm>
                        <a:prstGeom prst="rect"/>
                        <a:ln/>
                      </pic:spPr>
                    </pic:pic>
                  </a:graphicData>
                </a:graphic>
              </wp:anchor>
            </w:drawing>
          </mc:Fallback>
        </mc:AlternateConten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25"/>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Relativamente alla consapevolezza del diverso metodo di apprendimento:</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Da parte dei genitori:</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acquisita</w:t>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da rafforzare</w:t>
        <w:tab/>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Da parte dell’alunno/a:</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acquisita</w:t>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da rafforzare</w:t>
        <w:tab/>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25"/>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25"/>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Relativamente alla consapevolezza del disturbo:</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Autostima dell’alunno/a</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2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nulla o scarsa</w:t>
        <w:tab/>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sufficiente</w:t>
        <w:tab/>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buona</w:t>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esagerata</w:t>
        <w:tab/>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L’alunno/a:</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2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accetta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rifiuta   a rendere manifesto il disturbo</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2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accetta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rifiuta  ad utilizzare in classe gli strumenti compensativi</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25"/>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2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88900</wp:posOffset>
                </wp:positionV>
                <wp:extent cx="5389880" cy="246380"/>
                <wp:effectExtent b="0" l="0" r="0" t="0"/>
                <wp:wrapNone/>
                <wp:docPr id="6" name=""/>
                <a:graphic>
                  <a:graphicData uri="http://schemas.microsoft.com/office/word/2010/wordprocessingShape">
                    <wps:wsp>
                      <wps:cNvSpPr/>
                      <wps:cNvPr id="7" name="Shape 7"/>
                      <wps:spPr>
                        <a:xfrm>
                          <a:off x="2655823" y="3661573"/>
                          <a:ext cx="5380355" cy="23685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9. Patto di corresponsabilità educativa</w:t>
                            </w:r>
                            <w:r w:rsidDel="00000000" w:rsidR="00000000" w:rsidRPr="00000000">
                              <w:rPr>
                                <w:rFonts w:ascii="Century Gothic" w:cs="Century Gothic" w:eastAsia="Century Gothic" w:hAnsi="Century Gothic"/>
                                <w:b w:val="0"/>
                                <w:i w:val="0"/>
                                <w:smallCaps w:val="0"/>
                                <w:strike w:val="0"/>
                                <w:color w:val="003399"/>
                                <w:sz w:val="24"/>
                                <w:vertAlign w:val="baseline"/>
                              </w:rPr>
                              <w:t xml:space="preserve">  </w:t>
                            </w:r>
                            <w:r w:rsidDel="00000000" w:rsidR="00000000" w:rsidRPr="00000000">
                              <w:rPr>
                                <w:rFonts w:ascii="Arial" w:cs="Arial" w:eastAsia="Arial" w:hAnsi="Arial"/>
                                <w:b w:val="1"/>
                                <w:i w:val="0"/>
                                <w:smallCaps w:val="0"/>
                                <w:strike w:val="0"/>
                                <w:color w:val="000000"/>
                                <w:sz w:val="20"/>
                                <w:vertAlign w:val="baseline"/>
                              </w:rPr>
                              <w:t xml:space="preserve">previsto dal D.P.R. 21 novembre</w:t>
                            </w:r>
                            <w:r w:rsidDel="00000000" w:rsidR="00000000" w:rsidRPr="00000000">
                              <w:rPr>
                                <w:rFonts w:ascii="Arial" w:cs="Arial" w:eastAsia="Arial" w:hAnsi="Arial"/>
                                <w:b w:val="0"/>
                                <w:i w:val="0"/>
                                <w:smallCaps w:val="0"/>
                                <w:strike w:val="0"/>
                                <w:color w:val="003399"/>
                                <w:sz w:val="20"/>
                                <w:vertAlign w:val="baseline"/>
                              </w:rPr>
                              <w:t xml:space="preserve"> </w:t>
                            </w:r>
                            <w:r w:rsidDel="00000000" w:rsidR="00000000" w:rsidRPr="00000000">
                              <w:rPr>
                                <w:rFonts w:ascii="Arial" w:cs="Arial" w:eastAsia="Arial" w:hAnsi="Arial"/>
                                <w:b w:val="1"/>
                                <w:i w:val="0"/>
                                <w:smallCaps w:val="0"/>
                                <w:strike w:val="0"/>
                                <w:color w:val="000000"/>
                                <w:sz w:val="20"/>
                                <w:vertAlign w:val="baseline"/>
                              </w:rPr>
                              <w:t xml:space="preserve">2007, n.</w:t>
                            </w:r>
                            <w:r w:rsidDel="00000000" w:rsidR="00000000" w:rsidRPr="00000000">
                              <w:rPr>
                                <w:rFonts w:ascii="Arial" w:cs="Arial" w:eastAsia="Arial" w:hAnsi="Arial"/>
                                <w:b w:val="0"/>
                                <w:i w:val="0"/>
                                <w:smallCaps w:val="0"/>
                                <w:strike w:val="0"/>
                                <w:color w:val="003399"/>
                                <w:sz w:val="20"/>
                                <w:vertAlign w:val="baseline"/>
                              </w:rPr>
                              <w:t xml:space="preserve"> </w:t>
                            </w:r>
                            <w:r w:rsidDel="00000000" w:rsidR="00000000" w:rsidRPr="00000000">
                              <w:rPr>
                                <w:rFonts w:ascii="Arial" w:cs="Arial" w:eastAsia="Arial" w:hAnsi="Arial"/>
                                <w:b w:val="1"/>
                                <w:i w:val="0"/>
                                <w:smallCaps w:val="0"/>
                                <w:strike w:val="0"/>
                                <w:color w:val="000000"/>
                                <w:sz w:val="20"/>
                                <w:vertAlign w:val="baseline"/>
                              </w:rPr>
                              <w:t xml:space="preserve">235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55225" lIns="100950" spcFirstLastPara="1" rIns="100950" wrap="square" tIns="55225">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88900</wp:posOffset>
                </wp:positionV>
                <wp:extent cx="5389880" cy="246380"/>
                <wp:effectExtent b="0" l="0" r="0" t="0"/>
                <wp:wrapNone/>
                <wp:docPr id="6" name="image6.png"/>
                <a:graphic>
                  <a:graphicData uri="http://schemas.openxmlformats.org/drawingml/2006/picture">
                    <pic:pic>
                      <pic:nvPicPr>
                        <pic:cNvPr id="0" name="image6.png"/>
                        <pic:cNvPicPr preferRelativeResize="0"/>
                      </pic:nvPicPr>
                      <pic:blipFill>
                        <a:blip r:embed="rId15"/>
                        <a:srcRect/>
                        <a:stretch>
                          <a:fillRect/>
                        </a:stretch>
                      </pic:blipFill>
                      <pic:spPr>
                        <a:xfrm>
                          <a:off x="0" y="0"/>
                          <a:ext cx="5389880" cy="246380"/>
                        </a:xfrm>
                        <a:prstGeom prst="rect"/>
                        <a:ln/>
                      </pic:spPr>
                    </pic:pic>
                  </a:graphicData>
                </a:graphic>
              </wp:anchor>
            </w:drawing>
          </mc:Fallback>
        </mc:AlternateConten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25"/>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Composizione del consiglio della classe ……:</w:t>
      </w:r>
      <w:r w:rsidDel="00000000" w:rsidR="00000000" w:rsidRPr="00000000">
        <w:rPr>
          <w:rtl w:val="0"/>
        </w:rPr>
      </w:r>
    </w:p>
    <w:tbl>
      <w:tblPr>
        <w:tblStyle w:val="Table2"/>
        <w:tblW w:w="9788.0" w:type="dxa"/>
        <w:jc w:val="left"/>
        <w:tblInd w:w="-108.0" w:type="dxa"/>
        <w:tblBorders>
          <w:top w:color="000000" w:space="0" w:sz="4" w:val="single"/>
          <w:left w:color="000000" w:space="0" w:sz="4" w:val="single"/>
          <w:bottom w:color="000000" w:space="0" w:sz="4" w:val="single"/>
          <w:insideH w:color="000000" w:space="0" w:sz="4" w:val="single"/>
        </w:tblBorders>
        <w:tblLayout w:type="fixed"/>
        <w:tblLook w:val="0000"/>
      </w:tblPr>
      <w:tblGrid>
        <w:gridCol w:w="3259"/>
        <w:gridCol w:w="3259"/>
        <w:gridCol w:w="3270"/>
        <w:tblGridChange w:id="0">
          <w:tblGrid>
            <w:gridCol w:w="3259"/>
            <w:gridCol w:w="3259"/>
            <w:gridCol w:w="3270"/>
          </w:tblGrid>
        </w:tblGridChange>
      </w:tblGrid>
      <w:tr>
        <w:trPr>
          <w:cantSplit w:val="0"/>
          <w:tblHeader w:val="0"/>
        </w:trPr>
        <w:tc>
          <w:tcPr>
            <w:tcBorders>
              <w:top w:color="000000" w:space="0" w:sz="4" w:val="single"/>
              <w:left w:color="000000" w:space="0" w:sz="4" w:val="single"/>
              <w:bottom w:color="000000" w:space="0" w:sz="4" w:val="single"/>
            </w:tcBorders>
            <w:shd w:fill="ccffff" w:val="clear"/>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Nome e Cognome</w:t>
            </w:r>
            <w:r w:rsidDel="00000000" w:rsidR="00000000" w:rsidRPr="00000000">
              <w:rPr>
                <w:rtl w:val="0"/>
              </w:rPr>
            </w:r>
          </w:p>
        </w:tc>
        <w:tc>
          <w:tcPr>
            <w:tcBorders>
              <w:top w:color="000000" w:space="0" w:sz="4" w:val="single"/>
              <w:left w:color="000000" w:space="0" w:sz="4" w:val="single"/>
              <w:bottom w:color="000000" w:space="0" w:sz="4" w:val="single"/>
            </w:tcBorders>
            <w:shd w:fill="ccffff" w:val="clear"/>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Disciplina</w:t>
            </w:r>
          </w:p>
        </w:tc>
        <w:tc>
          <w:tcPr>
            <w:tcBorders>
              <w:top w:color="000000" w:space="0" w:sz="4" w:val="single"/>
              <w:left w:color="000000" w:space="0" w:sz="4" w:val="single"/>
              <w:bottom w:color="000000" w:space="0" w:sz="4" w:val="single"/>
              <w:right w:color="000000" w:space="0" w:sz="4" w:val="single"/>
            </w:tcBorders>
            <w:shd w:fill="ccffff" w:val="clear"/>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Obiettivi curricolari proposti. Indicare se: </w:t>
            </w:r>
            <w:r w:rsidDel="00000000" w:rsidR="00000000" w:rsidRPr="00000000">
              <w:rPr>
                <w:rFonts w:ascii="Calibri" w:cs="Calibri" w:eastAsia="Calibri" w:hAnsi="Calibri"/>
                <w:b w:val="1"/>
                <w:i w:val="1"/>
                <w:smallCaps w:val="0"/>
                <w:strike w:val="0"/>
                <w:color w:val="000000"/>
                <w:sz w:val="20"/>
                <w:szCs w:val="20"/>
                <w:u w:val="none"/>
                <w:shd w:fill="auto" w:val="clear"/>
                <w:vertAlign w:val="baseline"/>
                <w:rtl w:val="0"/>
              </w:rPr>
              <w:t xml:space="preserve">nuclei essenziali, obiettivi intermedi o  completi.</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Ognuno dovrà impegnarsi per il raggiungimento degli obiettivi e ne sarà responsabile in prima persona. </w:t>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Si concordano:</w:t>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 compiti a casa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(quantità, qualità richiesta, uso del pc…):</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modalità di aiuto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(chi, come, per quanto tempo, per quali attività/discipline)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Gli strumenti compensativi da utilizzare a casa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(pc, libri digitali, tabelle…):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dispense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(ad es. uso del corsivo):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 riduzione di compiti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(a ½…</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interrogazioni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(modalità, contenuti, richieste più importanti…)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Altro: ………………………………………………………………………………………………………………………………………………………………………………</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Dopo un’attenta valutazione, svolta a cura di ogni componente del consiglio di classe, si analizzano le possibili MISURE COMPENSATIVE e DISPENSATIVE proposte (secondo la normativa ministeriale) e si effettua la scelta collegiale di quelle ritenute più idonee (crocettare quelle proposte, adottate nel I quadrimestre e nel II quadrimestre). </w:t>
      </w: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MATERIA _______________________________    DOCENTE__________________________________________</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3"/>
        <w:tblW w:w="9838.0" w:type="dxa"/>
        <w:jc w:val="left"/>
        <w:tblInd w:w="-108.0" w:type="dxa"/>
        <w:tblBorders>
          <w:top w:color="000000" w:space="0" w:sz="4" w:val="single"/>
          <w:left w:color="000000" w:space="0" w:sz="4" w:val="single"/>
          <w:bottom w:color="000000" w:space="0" w:sz="4" w:val="single"/>
          <w:insideH w:color="000000" w:space="0" w:sz="4" w:val="single"/>
        </w:tblBorders>
        <w:tblLayout w:type="fixed"/>
        <w:tblLook w:val="0000"/>
      </w:tblPr>
      <w:tblGrid>
        <w:gridCol w:w="830"/>
        <w:gridCol w:w="9008"/>
        <w:tblGridChange w:id="0">
          <w:tblGrid>
            <w:gridCol w:w="830"/>
            <w:gridCol w:w="9008"/>
          </w:tblGrid>
        </w:tblGridChange>
      </w:tblGrid>
      <w:tr>
        <w:trPr>
          <w:cantSplit w:val="1"/>
          <w:trHeight w:val="707" w:hRule="atLeast"/>
          <w:tblHeader w:val="0"/>
        </w:trPr>
        <w:tc>
          <w:tcPr>
            <w:tcBorders>
              <w:top w:color="000000" w:space="0" w:sz="4" w:val="single"/>
              <w:left w:color="000000" w:space="0" w:sz="4" w:val="single"/>
              <w:bottom w:color="000000" w:space="0" w:sz="4" w:val="single"/>
            </w:tcBorders>
            <w:shd w:fill="e6e6e6" w:val="clear"/>
            <w:vAlign w:val="center"/>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Verdana" w:cs="Verdana" w:eastAsia="Verdana" w:hAnsi="Verdana"/>
                <w:b w:val="1"/>
                <w:i w:val="0"/>
                <w:smallCaps w:val="0"/>
                <w:strike w:val="0"/>
                <w:color w:val="000000"/>
                <w:sz w:val="48"/>
                <w:szCs w:val="48"/>
                <w:u w:val="none"/>
                <w:shd w:fill="auto" w:val="clear"/>
                <w:vertAlign w:val="baseline"/>
              </w:rPr>
            </w:pPr>
            <w:r w:rsidDel="00000000" w:rsidR="00000000" w:rsidRPr="00000000">
              <w:rPr>
                <w:rFonts w:ascii="Verdana" w:cs="Verdana" w:eastAsia="Verdana" w:hAnsi="Verdana"/>
                <w:b w:val="1"/>
                <w:i w:val="0"/>
                <w:smallCaps w:val="0"/>
                <w:strike w:val="0"/>
                <w:color w:val="000000"/>
                <w:sz w:val="48"/>
                <w:szCs w:val="48"/>
                <w:u w:val="none"/>
                <w:shd w:fill="auto" w:val="clear"/>
                <w:vertAlign w:val="baseline"/>
                <w:rtl w:val="0"/>
              </w:rPr>
              <w:t xml:space="preserve">A</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6e6e6" w:val="clear"/>
            <w:vAlign w:val="center"/>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MISURE DISPENSATIVE (nota USR-ER 4/9/07)</w:t>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E INTERVENTI DI INDIVIDUALIZZAZIONE</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Dispensa dalla presentazione dei quattro caratteri di scrittura nelle prime fasi dell’apprendimento (corsivo maiuscolo e minuscolo, stampato maiuscolo e minuscolo)</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Dispensa dall’uso del corsivo </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Dispensa dall’uso dello stampato minuscolo</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Dispensa dalla scrittura sotto dettatura di testi e/o appunti</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Dispensa dal ricopiare testi o espressioni matematiche dalla lavagna </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Dispensa dallo studio mnemonico delle tabelline, delle forme verbali, delle poesie (in quanto vi è una notevole difficoltà nel ricordare nomi, termini tecnici e definizioni)</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Dispensa dalla lettura ad alta voce in classe</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Dispensa dai tempi standard (prevedendo, ove necessario, una riduzione delle consegne senza modificare gli obiettivi)</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Dispensa da un eccessivo carico di compiti con riadattamento e riduzione delle pagine da studiare, senza modificare gli obiettivi</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Dispensa dall’utilizzo di materiali di studio scritti a mano </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Dispensa dalla sovrapposizione di compiti e interrogazioni delle varie materie evitando possibilmente di richiedere prestazioni nelle ultime ore </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Dispensa parziale dallo studio della lingua straniera in forma scritta, che verrà valutata in percentuale minore rispetto all’orale non considerando errori ortografici e di spelling </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Modifica opportuna delle “prove di ascolto” delle lingue straniere </w:t>
            </w:r>
            <w:r w:rsidDel="00000000" w:rsidR="00000000" w:rsidRPr="00000000">
              <w:rPr>
                <w:rtl w:val="0"/>
              </w:rPr>
            </w:r>
          </w:p>
        </w:tc>
      </w:tr>
      <w:tr>
        <w:trPr>
          <w:cantSplit w:val="0"/>
          <w:trHeight w:val="15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Integrazione dei libri di testo con appunti su supporto registrato, digitalizzato o cartaceo stampato (font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senza grazie”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Arial, Trebuchet, Verdana carattere 12-14 interlinea 1,5/2) ortografico, sintesi vocale, mappe, schemi, formulari</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Nella videoscrittura rispetto e utilizzo dei criteri di accessibilità: Font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senza grazie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(Arial, Trebuchet, Verdana), carattere 14-16, interlinea 1,5/2, spaziatura espansa, testo non giustificato.</w:t>
            </w: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Elasticità nella richiesta di esecuzione dei compiti a casa, per i quali si cercherà di  istituire un produttivo rapporto scuola-tutor-famiglia </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Accordo sulle modalità e i tempi delle verifiche scritte con  possibilità di utilizzare diversi supporti (pc, correttore ortografico, sintesi vocale)</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Accordo sui tempi e sui modi delle interrogazioni su parti limitate e concordate del programma, evitando di spostare le date fissate </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Nelle verifiche, riduzione e adattamento del numero degli esercizi senza modificare gli obiettivi non considerando errori ortografici</w:t>
            </w:r>
            <w:r w:rsidDel="00000000" w:rsidR="00000000" w:rsidRPr="00000000">
              <w:rPr>
                <w:rtl w:val="0"/>
              </w:rPr>
            </w:r>
          </w:p>
        </w:tc>
      </w:tr>
      <w:tr>
        <w:trPr>
          <w:cantSplit w:val="0"/>
          <w:trHeight w:val="32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Privilegiare l’utilizzo verbale corretto delle forme grammaticali sulle acquisizioni teoriche delle stesse </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Nelle verifiche scritte, utilizzo di domande a risposta multipla e (con possibilità di completamento e/o arricchimento con una  discussione orale) riduzione al minimo delle domande a risposte aperte </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Lettura delle consegne degli esercizi e/o fornitura, durante le verifiche, di prove su supporto digitalizzato leggibili dalla sintesi vocale </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Parziale sostituzione o completamento delle verifiche scritte con prove orali consentendo l’uso di schemi riadattati e/o mappe durante l’interrogazione </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Valorizzazione dei successi sugli insuccessi al fine di elevare l’autostima e le motivazioni di studio </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Favorire situazioni di apprendimento cooperativo tra compagni (anche con diversi ruoli)</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Controllo, da parte dei docenti, della gestione del diario (corretta trascrizione di compiti/avvisi)</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Valutazione dei procedimenti e non dei calcoli</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Valutazione del contenuto e non degli errori ortografici</w:t>
            </w: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1021" w:hRule="atLeast"/>
          <w:tblHeader w:val="0"/>
        </w:trPr>
        <w:tc>
          <w:tcPr>
            <w:tcBorders>
              <w:top w:color="000000" w:space="0" w:sz="4" w:val="single"/>
              <w:left w:color="000000" w:space="0" w:sz="4" w:val="single"/>
              <w:bottom w:color="000000" w:space="0" w:sz="4" w:val="single"/>
            </w:tcBorders>
            <w:shd w:fill="e6e6e6" w:val="clear"/>
            <w:vAlign w:val="center"/>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i w:val="0"/>
                <w:smallCaps w:val="0"/>
                <w:strike w:val="0"/>
                <w:color w:val="000000"/>
                <w:sz w:val="48"/>
                <w:szCs w:val="48"/>
                <w:u w:val="none"/>
                <w:shd w:fill="auto" w:val="clear"/>
                <w:vertAlign w:val="baseline"/>
              </w:rPr>
            </w:pPr>
            <w:r w:rsidDel="00000000" w:rsidR="00000000" w:rsidRPr="00000000">
              <w:rPr>
                <w:rFonts w:ascii="Verdana" w:cs="Verdana" w:eastAsia="Verdana" w:hAnsi="Verdana"/>
                <w:b w:val="1"/>
                <w:i w:val="0"/>
                <w:smallCaps w:val="0"/>
                <w:strike w:val="0"/>
                <w:color w:val="000000"/>
                <w:sz w:val="48"/>
                <w:szCs w:val="48"/>
                <w:u w:val="none"/>
                <w:shd w:fill="auto" w:val="clear"/>
                <w:vertAlign w:val="baseline"/>
                <w:rtl w:val="0"/>
              </w:rPr>
              <w:t xml:space="preserve">B</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6e6e6" w:val="clear"/>
            <w:vAlign w:val="center"/>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STRUMENTI COMPENSATIVI </w:t>
            </w: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(nota USR-ER 4/9/07)</w:t>
            </w: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Utilizzo di programmi di video-scrittura con correttore ortografico (possibilmente vocale)  per l’italiano e le lingue straniere, con tecnologie di sintesi vocale (in scrittura e lettura)</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Utilizzo del computer fornito di stampante e scanner con OCR per digitalizzare i testi cartacei </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Utilizzo della sintesi vocale in scrittura e lettura (se disponibile, anche per le lingue straniere) </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Utilizzo di risorse audio (file audio digitali, audiolibri…). </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Utilizzo del registratore digitale per uso autonomo</w:t>
            </w:r>
            <w:r w:rsidDel="00000000" w:rsidR="00000000" w:rsidRPr="00000000">
              <w:rPr>
                <w:rtl w:val="0"/>
              </w:rPr>
            </w:r>
          </w:p>
        </w:tc>
      </w:tr>
      <w:tr>
        <w:trPr>
          <w:cantSplit w:val="0"/>
          <w:trHeight w:val="27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Utilizzo di libri e documenti digitali per lo studio o di testi digitalizzati con OCR </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Utilizzo, nella misura necessaria, di calcolatrice con foglio di calcolo (possibilmente calcolatrice vocale) o ausili per il calcolo (linee dei numeri cartacee e non)</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Utilizzo di schemi e tabelle, elaborate dal docente  e/o dall’alunno, di grammatica  (es. tabelle delle coniugazioni verbali…) come supporto durante compiti e verifiche</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Utilizzo di tavole, elaborate dal docente  e/o dall’alunno, di matematica  (es. formulari…) e di schemi e/o mappe delle varie discipline scientifiche come supporto durante compiti e verifiche</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Utilizzo di mappe e schemi (elaborate dal docente e/o dallo studente per sintetizzare e strutturare le informazioni) durante l’interrogazione, eventualmente anche su supporto digitalizzato (video presentazione), per facilitare il recupero delle informazioni e migliorare l’espressione verbale</w:t>
            </w:r>
            <w:r w:rsidDel="00000000" w:rsidR="00000000" w:rsidRPr="00000000">
              <w:rPr>
                <w:rtl w:val="0"/>
              </w:rPr>
            </w:r>
          </w:p>
        </w:tc>
      </w:tr>
      <w:tr>
        <w:trPr>
          <w:cantSplit w:val="0"/>
          <w:trHeight w:val="202"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Utilizzo di diagrammi di flusso delle procedure didattiche </w:t>
            </w:r>
            <w:r w:rsidDel="00000000" w:rsidR="00000000" w:rsidRPr="00000000">
              <w:rPr>
                <w:rtl w:val="0"/>
              </w:rPr>
            </w:r>
          </w:p>
        </w:tc>
      </w:tr>
      <w:tr>
        <w:trPr>
          <w:cantSplit w:val="0"/>
          <w:trHeight w:val="16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Utilizzo  di altri linguaggi e tecniche (ad esempio il linguaggio iconico e i video…) come veicoli che possono sostenere la comprensione dei testi e l’espressione</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Utilizzo di dizionari digitali su computer (cd rom, risorse on line)</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Utilizzo di software didattici e compensativi (free e/o commerciali) specificati nella tabella degli obiettivi</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Utilizzo di quaderni con righe speciali</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Utilizzo di impugnatori facili per la corretta impugnatura delle penne</w:t>
            </w:r>
            <w:r w:rsidDel="00000000" w:rsidR="00000000" w:rsidRPr="00000000">
              <w:rPr>
                <w:rtl w:val="0"/>
              </w:rPr>
            </w:r>
          </w:p>
        </w:tc>
      </w:tr>
    </w:tbl>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0"/>
          <w:szCs w:val="20"/>
          <w:u w:val="none"/>
          <w:shd w:fill="auto" w:val="clear"/>
          <w:vertAlign w:val="baseline"/>
          <w:rtl w:val="0"/>
        </w:rPr>
        <w:t xml:space="preserve">NB: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In caso di esame di stato, gli strumenti adottati andranno indicati nel documento del 15 maggio (nota MPI n 1787/05 – MPI maggio 2007) in cui il Consiglio di Classe dovrà indicare modalità, tempi e sistema valutativo previsti per le prove d’esame.</w:t>
      </w: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Ogni docente disciplinare avrà cura di specificare tutti gli obiettivi essenziali di apprendimento della propria disciplina indicando le misure dispensative, gli strumenti compensativi e le modalità di verifica e criteri di valutazione adottati. </w:t>
      </w: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bl>
      <w:tblPr>
        <w:tblStyle w:val="Table4"/>
        <w:tblW w:w="10198.0" w:type="dxa"/>
        <w:jc w:val="left"/>
        <w:tblInd w:w="-108.0" w:type="dxa"/>
        <w:tblBorders>
          <w:top w:color="000000" w:space="0" w:sz="4" w:val="single"/>
          <w:left w:color="000000" w:space="0" w:sz="4" w:val="single"/>
          <w:bottom w:color="000000" w:space="0" w:sz="4" w:val="single"/>
          <w:insideH w:color="000000" w:space="0" w:sz="4" w:val="single"/>
        </w:tblBorders>
        <w:tblLayout w:type="fixed"/>
        <w:tblLook w:val="0000"/>
      </w:tblPr>
      <w:tblGrid>
        <w:gridCol w:w="1728"/>
        <w:gridCol w:w="3600"/>
        <w:gridCol w:w="1800"/>
        <w:gridCol w:w="1620"/>
        <w:gridCol w:w="1450"/>
        <w:tblGridChange w:id="0">
          <w:tblGrid>
            <w:gridCol w:w="1728"/>
            <w:gridCol w:w="3600"/>
            <w:gridCol w:w="1800"/>
            <w:gridCol w:w="1620"/>
            <w:gridCol w:w="1450"/>
          </w:tblGrid>
        </w:tblGridChange>
      </w:tblGrid>
      <w:tr>
        <w:trPr>
          <w:cantSplit w:val="0"/>
          <w:trHeight w:val="381" w:hRule="atLeast"/>
          <w:tblHeader w:val="0"/>
        </w:trPr>
        <w:tc>
          <w:tcPr>
            <w:tcBorders>
              <w:top w:color="000000" w:space="0" w:sz="4" w:val="single"/>
              <w:left w:color="000000" w:space="0" w:sz="4" w:val="single"/>
              <w:bottom w:color="000000" w:space="0" w:sz="4" w:val="single"/>
            </w:tcBorders>
            <w:shd w:fill="e6e6e6" w:val="clear"/>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Disciplina</w:t>
            </w:r>
          </w:p>
        </w:tc>
        <w:tc>
          <w:tcPr>
            <w:tcBorders>
              <w:top w:color="000000" w:space="0" w:sz="4" w:val="single"/>
              <w:left w:color="000000" w:space="0" w:sz="4" w:val="single"/>
              <w:bottom w:color="000000" w:space="0" w:sz="4" w:val="single"/>
            </w:tcBorders>
            <w:shd w:fill="e6e6e6" w:val="clear"/>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0"/>
                <w:szCs w:val="20"/>
                <w:u w:val="none"/>
                <w:shd w:fill="auto" w:val="clear"/>
                <w:vertAlign w:val="baseline"/>
                <w:rtl w:val="0"/>
              </w:rPr>
              <w:t xml:space="preserve">Obiettivi essenziali di apprendimento nell’a. s. …………… </w:t>
            </w: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0"/>
                <w:szCs w:val="20"/>
                <w:u w:val="none"/>
                <w:shd w:fill="auto" w:val="clear"/>
                <w:vertAlign w:val="baseline"/>
                <w:rtl w:val="0"/>
              </w:rPr>
              <w:t xml:space="preserve">di ciascuna disciplina</w:t>
            </w:r>
            <w:r w:rsidDel="00000000" w:rsidR="00000000" w:rsidRPr="00000000">
              <w:rPr>
                <w:rtl w:val="0"/>
              </w:rPr>
            </w:r>
          </w:p>
        </w:tc>
        <w:tc>
          <w:tcPr>
            <w:tcBorders>
              <w:top w:color="000000" w:space="0" w:sz="4" w:val="single"/>
              <w:left w:color="000000" w:space="0" w:sz="4" w:val="single"/>
              <w:bottom w:color="000000" w:space="0" w:sz="4" w:val="single"/>
            </w:tcBorders>
            <w:shd w:fill="e6e6e6" w:val="clear"/>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Misure dispensative </w:t>
            </w:r>
            <w:r w:rsidDel="00000000" w:rsidR="00000000" w:rsidRPr="00000000">
              <w:rPr>
                <w:rtl w:val="0"/>
              </w:rPr>
            </w:r>
          </w:p>
        </w:tc>
        <w:tc>
          <w:tcPr>
            <w:tcBorders>
              <w:top w:color="000000" w:space="0" w:sz="4" w:val="single"/>
              <w:left w:color="000000" w:space="0" w:sz="4" w:val="single"/>
              <w:bottom w:color="000000" w:space="0" w:sz="4" w:val="single"/>
            </w:tcBorders>
            <w:shd w:fill="e6e6e6" w:val="clear"/>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Strumenti compensativi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Modalità di verifica e criteri di valutazione</w:t>
            </w: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16"/>
                <w:szCs w:val="16"/>
                <w:u w:val="none"/>
                <w:shd w:fill="auto" w:val="clear"/>
                <w:vertAlign w:val="baseline"/>
                <w:rtl w:val="0"/>
              </w:rPr>
              <w:t xml:space="preserve">Es. Area Logico-Matematica </w:t>
            </w: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(scuola primaria)</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1) procedure per la risoluzione di problemi:</w:t>
            </w: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 applicare formule</w:t>
            </w: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 applicare procedure</w:t>
            </w: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A20-A5-A6-A8-A9-A11-A17-A20-A18-A23-A25</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B7-B9-B11-B14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A20-A25-A28</w:t>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2) ………</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w:t>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16"/>
                <w:szCs w:val="16"/>
                <w:u w:val="none"/>
                <w:shd w:fill="auto" w:val="clear"/>
                <w:vertAlign w:val="baseline"/>
                <w:rtl w:val="0"/>
              </w:rPr>
              <w:t xml:space="preserve">Es. Lettere </w:t>
            </w: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(scuola secondaria di I grado)</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1) pianificazione autonoma di un testo</w:t>
            </w: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A2-A8-A1-A16-A18-A23</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B1-B2-B3- B11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A20-A25-A29</w:t>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2) …………</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w:t>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16"/>
                <w:szCs w:val="16"/>
                <w:u w:val="none"/>
                <w:shd w:fill="auto" w:val="clear"/>
                <w:vertAlign w:val="baseline"/>
                <w:rtl w:val="0"/>
              </w:rPr>
              <w:t xml:space="preserve">Es. Inglese     </w:t>
            </w: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(scuola secondaria di II grado)</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1) Utilizzo autonomo di alcune frasi per presentarsi e chiedere informazioni</w:t>
            </w: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A6-A7-A8-A9-A10-A11-A12-A13-A14-A17-A21-A22-A24-A26</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B1-B4-B8-B12-B13-B14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A20-A18-A19-A29</w:t>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2) …………</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0"/>
                <w:i w:val="1"/>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1"/>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w:t>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CRITERI E MODALITÀ DI VERIFICA E VALUTAZIONE</w:t>
      </w:r>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Si concorda l’applicazione delle misure compensative e dispensative sopra citate. Si escluderà esplicitamente la valutazione della correttezza ortografica e sintattica (per alunni disgrafici e disortografici) nelle prove scritte e se ne valuterà il contenuto.</w:t>
      </w: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Nelle materie scientifiche si valuteranno i procedimenti utilizzati escludendo dalla valutazione gli errori di calcolo e/o copiatura (per alunni discalculici).</w:t>
      </w: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Nella valutazione si darà maggior peso alle prove orali rispetto a quelle scritte rispettando le prerogative dell’oralità delle materie (nelle materie che comportano un solo voto quadrimestrale), in particolare per le lingue straniere.</w:t>
      </w: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single"/>
          <w:shd w:fill="auto" w:val="clear"/>
          <w:vertAlign w:val="baseline"/>
          <w:rtl w:val="0"/>
        </w:rPr>
        <w:t xml:space="preserve">Gli insegnanti guideranno e sosterranno l’alunno/a affinché impari:</w:t>
      </w:r>
      <w:r w:rsidDel="00000000" w:rsidR="00000000" w:rsidRPr="00000000">
        <w:rPr>
          <w:rtl w:val="0"/>
        </w:rPr>
      </w:r>
    </w:p>
    <w:p w:rsidR="00000000" w:rsidDel="00000000" w:rsidP="00000000" w:rsidRDefault="00000000" w:rsidRPr="00000000" w14:paraId="000001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 w:val="left" w:leader="none" w:pos="540"/>
        </w:tabs>
        <w:spacing w:after="0" w:before="0" w:line="240" w:lineRule="auto"/>
        <w:ind w:left="180" w:right="0" w:hanging="1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ad avere consapevolezza delle proprie modalità di apprendimento, i processi e le strategie più adeguate e funzionali per lo svolgimento dei compiti richiesti;</w:t>
      </w:r>
      <w:r w:rsidDel="00000000" w:rsidR="00000000" w:rsidRPr="00000000">
        <w:rPr>
          <w:rtl w:val="0"/>
        </w:rPr>
      </w:r>
    </w:p>
    <w:p w:rsidR="00000000" w:rsidDel="00000000" w:rsidP="00000000" w:rsidRDefault="00000000" w:rsidRPr="00000000" w14:paraId="000001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 w:val="left" w:leader="none" w:pos="540"/>
        </w:tabs>
        <w:spacing w:after="0" w:before="0" w:line="240" w:lineRule="auto"/>
        <w:ind w:left="180" w:right="0" w:hanging="1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ad applicare consapevolmente comportamenti e strategie operative adeguate al proprio stile cognitivo;</w:t>
      </w:r>
      <w:r w:rsidDel="00000000" w:rsidR="00000000" w:rsidRPr="00000000">
        <w:rPr>
          <w:rtl w:val="0"/>
        </w:rPr>
      </w:r>
    </w:p>
    <w:p w:rsidR="00000000" w:rsidDel="00000000" w:rsidP="00000000" w:rsidRDefault="00000000" w:rsidRPr="00000000" w14:paraId="000001C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 w:val="left" w:leader="none" w:pos="540"/>
        </w:tabs>
        <w:spacing w:after="0" w:before="0" w:line="240" w:lineRule="auto"/>
        <w:ind w:left="180" w:right="0" w:hanging="1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 ricercare in modo via via più autonomo strategie personali per compensare le specifiche difficoltà;</w:t>
      </w:r>
      <w:r w:rsidDel="00000000" w:rsidR="00000000" w:rsidRPr="00000000">
        <w:rPr>
          <w:rtl w:val="0"/>
        </w:rPr>
      </w:r>
    </w:p>
    <w:p w:rsidR="00000000" w:rsidDel="00000000" w:rsidP="00000000" w:rsidRDefault="00000000" w:rsidRPr="00000000" w14:paraId="000001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 w:val="left" w:leader="none" w:pos="540"/>
        </w:tabs>
        <w:spacing w:after="0" w:before="0" w:line="240" w:lineRule="auto"/>
        <w:ind w:left="180" w:right="0" w:hanging="1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ad accettare in modo sereno e consapevole le proprie specificità e a far emergere soprattutto gli aspetti positivi delle proprie potenzialità e della capacità di raggiungere gli obiettivi.</w:t>
      </w: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1"/>
          <w:strike w:val="0"/>
          <w:color w:val="000000"/>
          <w:sz w:val="22"/>
          <w:szCs w:val="22"/>
          <w:u w:val="none"/>
          <w:shd w:fill="auto" w:val="clear"/>
          <w:vertAlign w:val="baseline"/>
          <w:rtl w:val="0"/>
        </w:rPr>
        <w:t xml:space="preserve">Il presente Piano Didattico Personalizzato è stato concordato e redatto in data________________ da:</w:t>
      </w: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bl>
      <w:tblPr>
        <w:tblStyle w:val="Table5"/>
        <w:tblW w:w="9788.0" w:type="dxa"/>
        <w:jc w:val="left"/>
        <w:tblInd w:w="-108.0" w:type="dxa"/>
        <w:tblBorders>
          <w:top w:color="000000" w:space="0" w:sz="4" w:val="single"/>
          <w:left w:color="000000" w:space="0" w:sz="4" w:val="single"/>
          <w:bottom w:color="000000" w:space="0" w:sz="4" w:val="single"/>
          <w:insideH w:color="000000" w:space="0" w:sz="4" w:val="single"/>
        </w:tblBorders>
        <w:tblLayout w:type="fixed"/>
        <w:tblLook w:val="0000"/>
      </w:tblPr>
      <w:tblGrid>
        <w:gridCol w:w="3259"/>
        <w:gridCol w:w="3259"/>
        <w:gridCol w:w="3270"/>
        <w:tblGridChange w:id="0">
          <w:tblGrid>
            <w:gridCol w:w="3259"/>
            <w:gridCol w:w="3259"/>
            <w:gridCol w:w="3270"/>
          </w:tblGrid>
        </w:tblGridChange>
      </w:tblGrid>
      <w:tr>
        <w:trPr>
          <w:cantSplit w:val="0"/>
          <w:trHeight w:val="381" w:hRule="atLeast"/>
          <w:tblHeader w:val="0"/>
        </w:trPr>
        <w:tc>
          <w:tcPr>
            <w:tcBorders>
              <w:top w:color="000000" w:space="0" w:sz="4" w:val="single"/>
              <w:left w:color="000000" w:space="0" w:sz="4" w:val="single"/>
              <w:bottom w:color="000000" w:space="0" w:sz="4" w:val="single"/>
            </w:tcBorders>
            <w:shd w:fill="e6e6e6" w:val="clear"/>
          </w:tcPr>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e6e6e6" w:val="clear"/>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Nome e Cognome</w:t>
            </w:r>
            <w:r w:rsidDel="00000000" w:rsidR="00000000" w:rsidRPr="00000000">
              <w:rPr>
                <w:rtl w:val="0"/>
              </w:rPr>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0"/>
                <w:szCs w:val="20"/>
                <w:u w:val="none"/>
                <w:shd w:fill="auto" w:val="clear"/>
                <w:vertAlign w:val="baseline"/>
                <w:rtl w:val="0"/>
              </w:rPr>
              <w:t xml:space="preserve">(in stampatello)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FIRMA</w:t>
            </w:r>
          </w:p>
        </w:tc>
      </w:tr>
      <w:tr>
        <w:trPr>
          <w:cantSplit w:val="1"/>
          <w:tblHeader w:val="0"/>
        </w:trPr>
        <w:tc>
          <w:tcPr>
            <w:vMerge w:val="restart"/>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Famiglia:</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Alunno/a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(se in età adeguata</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vMerge w:val="restart"/>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Insegnanti:</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Tutor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 previsto)</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Referente Dsa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 previsto)</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single"/>
          <w:shd w:fill="auto" w:val="clear"/>
          <w:vertAlign w:val="baseline"/>
          <w:rtl w:val="0"/>
        </w:rPr>
        <w:t xml:space="preserve">Possibili strategie metodologiche e didattiche:</w:t>
      </w: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Tutti gli insegnanti opereranno affinché l’ alunno/a sia messo/a in condizione di seguire la stessa programmazione di classe, in un ottica inclusiva, attraverso un atteggiamento di sensibile attenzione alle specifiche difficoltà - per stimolare l’autostima ed evitare frustrazioni - attraverso l’attivazione di particolari accorgimenti:</w:t>
      </w:r>
      <w:r w:rsidDel="00000000" w:rsidR="00000000" w:rsidRPr="00000000">
        <w:rPr>
          <w:rtl w:val="0"/>
        </w:rPr>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creare un clima di apprendimento sereno;</w:t>
      </w:r>
      <w:r w:rsidDel="00000000" w:rsidR="00000000" w:rsidRPr="00000000">
        <w:rPr>
          <w:rtl w:val="0"/>
        </w:rPr>
      </w:r>
    </w:p>
    <w:p w:rsidR="00000000" w:rsidDel="00000000" w:rsidP="00000000" w:rsidRDefault="00000000" w:rsidRPr="00000000" w14:paraId="000002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prevedere momenti di affiancamento, anche tra pari;</w:t>
      </w:r>
      <w:r w:rsidDel="00000000" w:rsidR="00000000" w:rsidRPr="00000000">
        <w:rPr>
          <w:rtl w:val="0"/>
        </w:rPr>
      </w:r>
    </w:p>
    <w:p w:rsidR="00000000" w:rsidDel="00000000" w:rsidP="00000000" w:rsidRDefault="00000000" w:rsidRPr="00000000" w14:paraId="000002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organizzare attività in coppia o a piccolo gruppo;</w:t>
      </w:r>
      <w:r w:rsidDel="00000000" w:rsidR="00000000" w:rsidRPr="00000000">
        <w:rPr>
          <w:rtl w:val="0"/>
        </w:rPr>
      </w:r>
    </w:p>
    <w:p w:rsidR="00000000" w:rsidDel="00000000" w:rsidP="00000000" w:rsidRDefault="00000000" w:rsidRPr="00000000" w14:paraId="000002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controllare sistematicamente la comprensione delle consegne orali e scritte per non    compromettere la corretta esecuzione dei compiti e il passaggio di informazioni alla famiglia;</w:t>
      </w:r>
      <w:r w:rsidDel="00000000" w:rsidR="00000000" w:rsidRPr="00000000">
        <w:rPr>
          <w:rtl w:val="0"/>
        </w:rPr>
      </w:r>
    </w:p>
    <w:p w:rsidR="00000000" w:rsidDel="00000000" w:rsidP="00000000" w:rsidRDefault="00000000" w:rsidRPr="00000000" w14:paraId="000002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avviare all’uso della videoscrittura (anche attraverso giochi di conoscenza della tastiera) fin dalla scuola primaria, soprattutto per la produzione testuale o nei momenti di particolare stanchezza/illeggibilità del tratto grafico;</w:t>
      </w:r>
      <w:r w:rsidDel="00000000" w:rsidR="00000000" w:rsidRPr="00000000">
        <w:rPr>
          <w:rtl w:val="0"/>
        </w:rPr>
      </w:r>
    </w:p>
    <w:p w:rsidR="00000000" w:rsidDel="00000000" w:rsidP="00000000" w:rsidRDefault="00000000" w:rsidRPr="00000000" w14:paraId="000002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sollecitare le conoscenze precedenti ad ogni lezione per introdurre nuovi argomenti;</w:t>
      </w:r>
      <w:r w:rsidDel="00000000" w:rsidR="00000000" w:rsidRPr="00000000">
        <w:rPr>
          <w:rtl w:val="0"/>
        </w:rPr>
      </w:r>
    </w:p>
    <w:p w:rsidR="00000000" w:rsidDel="00000000" w:rsidP="00000000" w:rsidRDefault="00000000" w:rsidRPr="00000000" w14:paraId="000002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eventualmente, proporre materiali che introducano e contestualizzino gli argomenti che verranno trattati (didattica anticipatoria) per facilitare la comprensione in classe;</w:t>
      </w:r>
      <w:r w:rsidDel="00000000" w:rsidR="00000000" w:rsidRPr="00000000">
        <w:rPr>
          <w:rtl w:val="0"/>
        </w:rPr>
      </w:r>
    </w:p>
    <w:p w:rsidR="00000000" w:rsidDel="00000000" w:rsidP="00000000" w:rsidRDefault="00000000" w:rsidRPr="00000000" w14:paraId="000002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evitare le correzioni a penna rossa, evitando di segnalare più di una volta la stessa tipologia di errore.</w:t>
      </w:r>
      <w:r w:rsidDel="00000000" w:rsidR="00000000" w:rsidRPr="00000000">
        <w:rPr>
          <w:rtl w:val="0"/>
        </w:rPr>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INDICAZIONI PER LO SVOLGIMENTO DELLE PROVE SCRITTE ED ORALI PER L’ESAME DI STATO A CONCLUSIONE DEL PRIMO CICLO D’ISTRUZIONE</w:t>
      </w:r>
      <w:r w:rsidDel="00000000" w:rsidR="00000000" w:rsidRPr="00000000">
        <w:rPr>
          <w:rtl w:val="0"/>
        </w:rPr>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Durante le prove d’esame per l’alunno con diagnosi o segnalazione specialistica di DSA, vengono impiegate le misure dispensative e gli strumenti compensativi, così come indicato nelle note ministeriali coerentemente con quanto utilizzato in corso d’anno, in particolare è importante la lettura ad alta voce da parte dei docenti delle prove e la presentazione del materiale scritto su formato digitale leggibile con la sintesi vocale.</w:t>
      </w:r>
      <w:r w:rsidDel="00000000" w:rsidR="00000000" w:rsidRPr="00000000">
        <w:rPr>
          <w:rtl w:val="0"/>
        </w:rPr>
      </w:r>
    </w:p>
    <w:p w:rsidR="00000000" w:rsidDel="00000000" w:rsidP="00000000" w:rsidRDefault="00000000" w:rsidRPr="00000000" w14:paraId="000002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La relazione finale di presentazione della classe dovrà contenere il percorso scolastico dell’alunno, tutte le notizie relative al percorso triennale, agli strumenti compensativi, alle dispense messe in atto, alle verifiche ai tempi e al sistema valutativo.</w:t>
      </w:r>
      <w:r w:rsidDel="00000000" w:rsidR="00000000" w:rsidRPr="00000000">
        <w:rPr>
          <w:rtl w:val="0"/>
        </w:rPr>
      </w:r>
    </w:p>
    <w:p w:rsidR="00000000" w:rsidDel="00000000" w:rsidP="00000000" w:rsidRDefault="00000000" w:rsidRPr="00000000" w14:paraId="000002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 sistemi valutativi utilizzati nel corso del triennio sono utilizzabili anche in sede d’esame (nota MIUR 1787/05).</w:t>
      </w:r>
      <w:r w:rsidDel="00000000" w:rsidR="00000000" w:rsidRPr="00000000">
        <w:rPr>
          <w:rtl w:val="0"/>
        </w:rPr>
      </w:r>
    </w:p>
    <w:p w:rsidR="00000000" w:rsidDel="00000000" w:rsidP="00000000" w:rsidRDefault="00000000" w:rsidRPr="00000000" w14:paraId="000002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Certificazione delle competenze: è opportuno tener conto delle caratteristiche e delle abilità dell’allievo con DSA.</w:t>
      </w:r>
      <w:r w:rsidDel="00000000" w:rsidR="00000000" w:rsidRPr="00000000">
        <w:rPr>
          <w:rtl w:val="0"/>
        </w:rPr>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INDICAZIONI PER LO SVOLGIMENTO DELLE PROVE SCRITTE E ORALI PER L’ESAME DI STATO A CONCLUSIONE DEL SECONDO CICLO D’ISTRUZIONE</w:t>
      </w:r>
      <w:r w:rsidDel="00000000" w:rsidR="00000000" w:rsidRPr="00000000">
        <w:rPr>
          <w:rtl w:val="0"/>
        </w:rPr>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Nel documento del Consiglio di Classe (documento del 15 maggio): </w:t>
      </w:r>
      <w:r w:rsidDel="00000000" w:rsidR="00000000" w:rsidRPr="00000000">
        <w:rPr>
          <w:rtl w:val="0"/>
        </w:rPr>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riportare tutte le informazioni sugli strumenti compensativi e dispensativi, con riferimenti alle verifiche, ai tempi e al sistema valutativo utilizzati in corso d’anno;</w:t>
      </w:r>
      <w:r w:rsidDel="00000000" w:rsidR="00000000" w:rsidRPr="00000000">
        <w:rPr>
          <w:rtl w:val="0"/>
        </w:rPr>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34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inserire modalità, tempi e sistemi valutativi per le prove d’esame.</w:t>
      </w:r>
      <w:r w:rsidDel="00000000" w:rsidR="00000000" w:rsidRPr="00000000">
        <w:rPr>
          <w:rtl w:val="0"/>
        </w:rPr>
      </w:r>
    </w:p>
    <w:p w:rsidR="00000000" w:rsidDel="00000000" w:rsidP="00000000" w:rsidRDefault="00000000" w:rsidRPr="00000000" w14:paraId="0000021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La commissione d’esame terrà in considerazione, per la predisposizione della terza prova scritta e la valutazione delle altre due prove:</w:t>
      </w:r>
      <w:r w:rsidDel="00000000" w:rsidR="00000000" w:rsidRPr="00000000">
        <w:rPr>
          <w:rtl w:val="0"/>
        </w:rPr>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34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tempi più lunghi, tenendo conto dei livelli di affaticabilità;</w:t>
      </w:r>
      <w:r w:rsidDel="00000000" w:rsidR="00000000" w:rsidRPr="00000000">
        <w:rPr>
          <w:rtl w:val="0"/>
        </w:rPr>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o utilizzo di strumenti informatici se utilizzati in corso d’anno (es. sintesi vocale, dizionari digitali).</w:t>
      </w:r>
      <w:r w:rsidDel="00000000" w:rsidR="00000000" w:rsidRPr="00000000">
        <w:rPr>
          <w:rtl w:val="0"/>
        </w:rPr>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RISORSE:</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sectPr>
      <w:footerReference r:id="rId16" w:type="default"/>
      <w:pgSz w:h="16838" w:w="11906" w:orient="portrait"/>
      <w:pgMar w:bottom="899" w:top="720" w:left="1134" w:right="1106"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 w:name="Arial"/>
  <w:font w:name="Verdan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36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___________________________________________________________________________</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5969000</wp:posOffset>
              </wp:positionH>
              <wp:positionV relativeFrom="paragraph">
                <wp:posOffset>0</wp:posOffset>
              </wp:positionV>
              <wp:extent cx="161925" cy="184150"/>
              <wp:effectExtent b="0" l="0" r="0" t="0"/>
              <wp:wrapSquare wrapText="bothSides" distB="0" distT="0" distL="0" distR="0"/>
              <wp:docPr id="11" name=""/>
              <a:graphic>
                <a:graphicData uri="http://schemas.microsoft.com/office/word/2010/wordprocessingShape">
                  <wps:wsp>
                    <wps:cNvSpPr/>
                    <wps:cNvPr id="12" name="Shape 12"/>
                    <wps:spPr>
                      <a:xfrm>
                        <a:off x="5269800" y="3692688"/>
                        <a:ext cx="152400" cy="174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9</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5969000</wp:posOffset>
              </wp:positionH>
              <wp:positionV relativeFrom="paragraph">
                <wp:posOffset>0</wp:posOffset>
              </wp:positionV>
              <wp:extent cx="161925" cy="184150"/>
              <wp:effectExtent b="0" l="0" r="0" t="0"/>
              <wp:wrapSquare wrapText="bothSides" distB="0" distT="0" distL="0" distR="0"/>
              <wp:docPr id="11"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161925" cy="184150"/>
                      </a:xfrm>
                      <a:prstGeom prst="rect"/>
                      <a:ln/>
                    </pic:spPr>
                  </pic:pic>
                </a:graphicData>
              </a:graphic>
            </wp:anchor>
          </w:drawing>
        </mc:Fallback>
      </mc:AlternateConten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36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Prof. Sebastiano Russo</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 (referente dislessia- bes  IIS “Cucuzza – Euclide”)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2">
    <w:lvl w:ilvl="0">
      <w:start w:val="1"/>
      <w:numFmt w:val="bullet"/>
      <w:lvlText w:val=""/>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3">
    <w:lvl w:ilvl="0">
      <w:start w:val="1"/>
      <w:numFmt w:val="bullet"/>
      <w:lvlText w:val=""/>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4">
    <w:lvl w:ilvl="0">
      <w:start w:val="1"/>
      <w:numFmt w:val="bullet"/>
      <w:lvlText w:val=""/>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5">
    <w:lvl w:ilvl="0">
      <w:start w:val="1"/>
      <w:numFmt w:val="bullet"/>
      <w:lvlText w:val=""/>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
    <w:lvl w:ilvl="0">
      <w:start w:val="1"/>
      <w:numFmt w:val="decimal"/>
      <w:lvlText w:val="%1."/>
      <w:lvlJc w:val="left"/>
      <w:pPr>
        <w:ind w:left="720" w:hanging="360"/>
      </w:pPr>
      <w:rPr>
        <w:b w:val="1"/>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8">
    <w:lvl w:ilvl="0">
      <w:start w:val="1"/>
      <w:numFmt w:val="decimal"/>
      <w:lvlText w:val="%1."/>
      <w:lvlJc w:val="left"/>
      <w:pPr>
        <w:ind w:left="720" w:hanging="360"/>
      </w:pPr>
      <w:rPr>
        <w:b w:val="1"/>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85.0" w:type="dxa"/>
        <w:bottom w:w="0.0" w:type="dxa"/>
        <w:right w:w="108.0" w:type="dxa"/>
      </w:tblCellMar>
    </w:tblPr>
  </w:style>
  <w:style w:type="table" w:styleId="Table2">
    <w:basedOn w:val="TableNormal"/>
    <w:tblPr>
      <w:tblStyleRowBandSize w:val="1"/>
      <w:tblStyleColBandSize w:val="1"/>
      <w:tblCellMar>
        <w:top w:w="0.0" w:type="dxa"/>
        <w:left w:w="103.0" w:type="dxa"/>
        <w:bottom w:w="0.0" w:type="dxa"/>
        <w:right w:w="108.0" w:type="dxa"/>
      </w:tblCellMar>
    </w:tblPr>
  </w:style>
  <w:style w:type="table" w:styleId="Table3">
    <w:basedOn w:val="TableNormal"/>
    <w:tblPr>
      <w:tblStyleRowBandSize w:val="1"/>
      <w:tblStyleColBandSize w:val="1"/>
      <w:tblCellMar>
        <w:top w:w="0.0" w:type="dxa"/>
        <w:left w:w="103.0" w:type="dxa"/>
        <w:bottom w:w="0.0" w:type="dxa"/>
        <w:right w:w="108.0" w:type="dxa"/>
      </w:tblCellMar>
    </w:tblPr>
  </w:style>
  <w:style w:type="table" w:styleId="Table4">
    <w:basedOn w:val="TableNormal"/>
    <w:tblPr>
      <w:tblStyleRowBandSize w:val="1"/>
      <w:tblStyleColBandSize w:val="1"/>
      <w:tblCellMar>
        <w:top w:w="0.0" w:type="dxa"/>
        <w:left w:w="103.0" w:type="dxa"/>
        <w:bottom w:w="0.0" w:type="dxa"/>
        <w:right w:w="108.0" w:type="dxa"/>
      </w:tblCellMar>
    </w:tblPr>
  </w:style>
  <w:style w:type="table" w:styleId="Table5">
    <w:basedOn w:val="TableNormal"/>
    <w:tblPr>
      <w:tblStyleRowBandSize w:val="1"/>
      <w:tblStyleColBandSize w:val="1"/>
      <w:tblCellMar>
        <w:top w:w="0.0" w:type="dxa"/>
        <w:left w:w="103.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10.png"/><Relationship Id="rId13" Type="http://schemas.openxmlformats.org/officeDocument/2006/relationships/image" Target="media/image7.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6.png"/><Relationship Id="rId14" Type="http://schemas.openxmlformats.org/officeDocument/2006/relationships/image" Target="media/image4.pn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8.png"/><Relationship Id="rId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